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6894" w14:textId="77777777" w:rsidR="008D2D86" w:rsidRDefault="00DC36EE">
      <w:pPr>
        <w:pStyle w:val="Heading2"/>
        <w:jc w:val="center"/>
        <w:rPr>
          <w:sz w:val="28"/>
          <w:szCs w:val="28"/>
        </w:rPr>
      </w:pPr>
      <w:r>
        <w:rPr>
          <w:sz w:val="28"/>
          <w:szCs w:val="28"/>
        </w:rPr>
        <w:t xml:space="preserve">Introduction to the </w:t>
      </w:r>
      <w:r>
        <w:rPr>
          <w:sz w:val="28"/>
          <w:szCs w:val="28"/>
        </w:rPr>
        <w:t xml:space="preserve">Septuagint </w:t>
      </w:r>
      <w:r>
        <w:rPr>
          <w:sz w:val="28"/>
          <w:szCs w:val="28"/>
        </w:rPr>
        <w:t>Intensive</w:t>
      </w:r>
    </w:p>
    <w:p w14:paraId="6C90F4EB" w14:textId="77777777" w:rsidR="008D2D86" w:rsidRDefault="00DC36EE">
      <w:pPr>
        <w:pStyle w:val="Heading2"/>
        <w:jc w:val="center"/>
        <w:rPr>
          <w:b w:val="0"/>
          <w:bCs w:val="0"/>
          <w:sz w:val="22"/>
          <w:szCs w:val="22"/>
        </w:rPr>
      </w:pPr>
      <w:r>
        <w:rPr>
          <w:b w:val="0"/>
          <w:bCs w:val="0"/>
          <w:sz w:val="22"/>
          <w:szCs w:val="22"/>
        </w:rPr>
        <w:t>Reformed Theological Seminary Washington, D.C.</w:t>
      </w:r>
    </w:p>
    <w:p w14:paraId="1010BEA8" w14:textId="77777777" w:rsidR="008D2D86" w:rsidRDefault="00DC36EE">
      <w:pPr>
        <w:pStyle w:val="Heading2"/>
        <w:jc w:val="center"/>
        <w:rPr>
          <w:b w:val="0"/>
          <w:bCs w:val="0"/>
          <w:sz w:val="22"/>
          <w:szCs w:val="22"/>
        </w:rPr>
      </w:pPr>
      <w:r>
        <w:rPr>
          <w:b w:val="0"/>
          <w:bCs w:val="0"/>
          <w:sz w:val="22"/>
          <w:szCs w:val="22"/>
        </w:rPr>
        <w:t>Spring</w:t>
      </w:r>
      <w:r>
        <w:rPr>
          <w:b w:val="0"/>
          <w:bCs w:val="0"/>
          <w:sz w:val="22"/>
          <w:szCs w:val="22"/>
        </w:rPr>
        <w:t xml:space="preserve"> 20</w:t>
      </w:r>
      <w:r>
        <w:rPr>
          <w:b w:val="0"/>
          <w:bCs w:val="0"/>
          <w:sz w:val="22"/>
          <w:szCs w:val="22"/>
        </w:rPr>
        <w:t>22</w:t>
      </w:r>
      <w:r>
        <w:rPr>
          <w:b w:val="0"/>
          <w:bCs w:val="0"/>
          <w:sz w:val="22"/>
          <w:szCs w:val="22"/>
        </w:rPr>
        <w:t xml:space="preserve"> </w:t>
      </w:r>
    </w:p>
    <w:p w14:paraId="6D6EDA11" w14:textId="77777777" w:rsidR="008D2D86" w:rsidRDefault="00DC36EE">
      <w:pPr>
        <w:pStyle w:val="Heading2"/>
        <w:jc w:val="center"/>
        <w:rPr>
          <w:b w:val="0"/>
          <w:bCs w:val="0"/>
          <w:sz w:val="22"/>
          <w:szCs w:val="22"/>
        </w:rPr>
      </w:pPr>
      <w:r>
        <w:rPr>
          <w:b w:val="0"/>
          <w:bCs w:val="0"/>
          <w:sz w:val="16"/>
          <w:szCs w:val="16"/>
        </w:rPr>
        <w:t>THE</w:t>
      </w:r>
      <w:r>
        <w:rPr>
          <w:b w:val="0"/>
          <w:bCs w:val="0"/>
          <w:sz w:val="22"/>
          <w:szCs w:val="22"/>
        </w:rPr>
        <w:t xml:space="preserve"> Rev. Aaron W. White</w:t>
      </w:r>
      <w:r>
        <w:rPr>
          <w:b w:val="0"/>
          <w:bCs w:val="0"/>
          <w:sz w:val="22"/>
          <w:szCs w:val="22"/>
        </w:rPr>
        <w:t>, Ph.D. P</w:t>
      </w:r>
      <w:r>
        <w:rPr>
          <w:b w:val="0"/>
          <w:bCs w:val="0"/>
          <w:sz w:val="22"/>
          <w:szCs w:val="22"/>
        </w:rPr>
        <w:t>astor, First Presbyterian Church, South Charleston, Ohio</w:t>
      </w:r>
    </w:p>
    <w:p w14:paraId="50B0B05E" w14:textId="77777777" w:rsidR="008D2D86" w:rsidRDefault="008D2D86">
      <w:pPr>
        <w:pStyle w:val="Body0"/>
      </w:pPr>
    </w:p>
    <w:p w14:paraId="256AD919" w14:textId="77777777" w:rsidR="008D2D86" w:rsidRDefault="00DC36EE">
      <w:pPr>
        <w:pStyle w:val="Heading3"/>
        <w:rPr>
          <w:sz w:val="24"/>
          <w:szCs w:val="24"/>
        </w:rPr>
      </w:pPr>
      <w:r>
        <w:rPr>
          <w:sz w:val="24"/>
          <w:szCs w:val="24"/>
        </w:rPr>
        <w:t>Course Summary:</w:t>
      </w:r>
    </w:p>
    <w:p w14:paraId="0F174A7C" w14:textId="77777777" w:rsidR="008D2D86" w:rsidRDefault="00DC36EE">
      <w:pPr>
        <w:pStyle w:val="Body0"/>
      </w:pPr>
      <w:r>
        <w:rPr>
          <w:rFonts w:eastAsia="Arial Unicode MS" w:cs="Arial Unicode MS"/>
        </w:rPr>
        <w:t xml:space="preserve">This course aims to introduce the student to the Septuagint and its role in </w:t>
      </w:r>
      <w:r>
        <w:rPr>
          <w:rFonts w:eastAsia="Arial Unicode MS" w:cs="Arial Unicode MS"/>
          <w:lang w:val="it-IT"/>
        </w:rPr>
        <w:t>biblical studies.</w:t>
      </w:r>
      <w:r>
        <w:rPr>
          <w:rFonts w:eastAsia="Arial Unicode MS" w:cs="Arial Unicode MS"/>
        </w:rPr>
        <w:t xml:space="preserve"> At the heart of our Reformed tradition is the conviction that Scripture is our only rule to direct us how we may glorify and enjoy God, and that it is by Scriptur</w:t>
      </w:r>
      <w:r>
        <w:rPr>
          <w:rFonts w:eastAsia="Arial Unicode MS" w:cs="Arial Unicode MS"/>
        </w:rPr>
        <w:t>e we are instructed in the knowledge of God and what He requires of us. Up to the second century, BCE, no translation project was as ambitious as the Septuagint. The role of the LXX sets the backdrop for understanding the Hebrew Bible, the New Testament, E</w:t>
      </w:r>
      <w:r>
        <w:rPr>
          <w:rFonts w:eastAsia="Arial Unicode MS" w:cs="Arial Unicode MS"/>
        </w:rPr>
        <w:t>arly Jewish hermeneutics, and many other aspects of the transmission, theology, and interpretation of Scripture by God</w:t>
      </w:r>
      <w:r>
        <w:rPr>
          <w:rFonts w:eastAsia="Arial Unicode MS" w:cs="Arial Unicode MS"/>
        </w:rPr>
        <w:t>’</w:t>
      </w:r>
      <w:r>
        <w:rPr>
          <w:rFonts w:eastAsia="Arial Unicode MS" w:cs="Arial Unicode MS"/>
        </w:rPr>
        <w:t>s people. As such, we will explore the Septuagint and grapple with how its study influences our modern biblical interpretation for teachi</w:t>
      </w:r>
      <w:r>
        <w:rPr>
          <w:rFonts w:eastAsia="Arial Unicode MS" w:cs="Arial Unicode MS"/>
        </w:rPr>
        <w:t xml:space="preserve">ng and preaching. </w:t>
      </w:r>
    </w:p>
    <w:p w14:paraId="0B912595" w14:textId="77777777" w:rsidR="008D2D86" w:rsidRDefault="00DC36EE">
      <w:pPr>
        <w:pStyle w:val="Body0"/>
      </w:pPr>
      <w:r>
        <w:rPr>
          <w:rFonts w:eastAsia="Arial Unicode MS" w:cs="Arial Unicode MS"/>
        </w:rPr>
        <w:t>A working knowledge of Greek and Hebrew is not necessary for this course; language will necessarily be referenced but in a limited fashion and will be explained.</w:t>
      </w:r>
    </w:p>
    <w:p w14:paraId="5A5B70E3" w14:textId="77777777" w:rsidR="008D2D86" w:rsidRDefault="008D2D86">
      <w:pPr>
        <w:pStyle w:val="Body0"/>
      </w:pPr>
    </w:p>
    <w:p w14:paraId="0106914E" w14:textId="77777777" w:rsidR="008D2D86" w:rsidRDefault="00DC36EE">
      <w:pPr>
        <w:pStyle w:val="Heading3"/>
      </w:pPr>
      <w:r>
        <w:rPr>
          <w:sz w:val="26"/>
          <w:szCs w:val="26"/>
        </w:rPr>
        <w:t>Objectives</w:t>
      </w:r>
      <w:r>
        <w:t>:</w:t>
      </w:r>
    </w:p>
    <w:p w14:paraId="740112D5" w14:textId="77777777" w:rsidR="008D2D86" w:rsidRDefault="00DC36EE">
      <w:pPr>
        <w:pStyle w:val="Body0"/>
        <w:numPr>
          <w:ilvl w:val="0"/>
          <w:numId w:val="2"/>
        </w:numPr>
      </w:pPr>
      <w:r>
        <w:rPr>
          <w:rFonts w:eastAsia="Arial Unicode MS" w:cs="Arial Unicode MS"/>
        </w:rPr>
        <w:t>To develop a working knowledge and application of basic vocabu</w:t>
      </w:r>
      <w:r>
        <w:rPr>
          <w:rFonts w:eastAsia="Arial Unicode MS" w:cs="Arial Unicode MS"/>
        </w:rPr>
        <w:t>lary concerning the LXX and its transmission</w:t>
      </w:r>
    </w:p>
    <w:p w14:paraId="683C69BE" w14:textId="77777777" w:rsidR="008D2D86" w:rsidRDefault="00DC36EE">
      <w:pPr>
        <w:pStyle w:val="Body0"/>
        <w:numPr>
          <w:ilvl w:val="0"/>
          <w:numId w:val="2"/>
        </w:numPr>
      </w:pPr>
      <w:r>
        <w:rPr>
          <w:rFonts w:eastAsia="Arial Unicode MS" w:cs="Arial Unicode MS"/>
        </w:rPr>
        <w:t>To gain a grasp of the development and transmission of the LXX as a translation</w:t>
      </w:r>
    </w:p>
    <w:p w14:paraId="70B186D8" w14:textId="77777777" w:rsidR="008D2D86" w:rsidRDefault="00DC36EE">
      <w:pPr>
        <w:pStyle w:val="Body0"/>
        <w:numPr>
          <w:ilvl w:val="0"/>
          <w:numId w:val="2"/>
        </w:numPr>
      </w:pPr>
      <w:r>
        <w:rPr>
          <w:rFonts w:eastAsia="Arial Unicode MS" w:cs="Arial Unicode MS"/>
        </w:rPr>
        <w:t>To understand the theological significance of the Septuagint in Biblical Studies</w:t>
      </w:r>
    </w:p>
    <w:p w14:paraId="658F1117" w14:textId="77777777" w:rsidR="008D2D86" w:rsidRDefault="00DC36EE">
      <w:pPr>
        <w:pStyle w:val="Body0"/>
        <w:numPr>
          <w:ilvl w:val="0"/>
          <w:numId w:val="2"/>
        </w:numPr>
      </w:pPr>
      <w:r>
        <w:rPr>
          <w:rFonts w:eastAsia="Arial Unicode MS" w:cs="Arial Unicode MS"/>
        </w:rPr>
        <w:t>To gain a knowledge of the modern study of the LXX</w:t>
      </w:r>
      <w:r>
        <w:rPr>
          <w:rFonts w:eastAsia="Arial Unicode MS" w:cs="Arial Unicode MS"/>
        </w:rPr>
        <w:t xml:space="preserve"> and methods for its critical use</w:t>
      </w:r>
    </w:p>
    <w:p w14:paraId="3C8F8CAD" w14:textId="77777777" w:rsidR="008D2D86" w:rsidRDefault="00DC36EE">
      <w:pPr>
        <w:pStyle w:val="Body0"/>
        <w:numPr>
          <w:ilvl w:val="0"/>
          <w:numId w:val="2"/>
        </w:numPr>
      </w:pPr>
      <w:r>
        <w:rPr>
          <w:rFonts w:eastAsia="Arial Unicode MS" w:cs="Arial Unicode MS"/>
        </w:rPr>
        <w:t>To study its role in the NT, and survey and apply various methods of intertextuality to uses of the OT in the New</w:t>
      </w:r>
    </w:p>
    <w:p w14:paraId="6A14A335" w14:textId="77777777" w:rsidR="008D2D86" w:rsidRDefault="00DC36EE">
      <w:pPr>
        <w:pStyle w:val="Body0"/>
        <w:numPr>
          <w:ilvl w:val="0"/>
          <w:numId w:val="2"/>
        </w:numPr>
      </w:pPr>
      <w:r>
        <w:rPr>
          <w:rFonts w:eastAsia="Arial Unicode MS" w:cs="Arial Unicode MS"/>
        </w:rPr>
        <w:t xml:space="preserve">To ask how our study of the LXX can be applied to local church ministry in preaching and teaching </w:t>
      </w:r>
    </w:p>
    <w:p w14:paraId="34C62AB4" w14:textId="77777777" w:rsidR="008D2D86" w:rsidRDefault="008D2D86">
      <w:pPr>
        <w:pStyle w:val="Body0"/>
      </w:pPr>
    </w:p>
    <w:p w14:paraId="31611E4C" w14:textId="77777777" w:rsidR="008D2D86" w:rsidRDefault="00DC36EE">
      <w:pPr>
        <w:pStyle w:val="Heading3"/>
        <w:rPr>
          <w:sz w:val="26"/>
          <w:szCs w:val="26"/>
        </w:rPr>
      </w:pPr>
      <w:r>
        <w:rPr>
          <w:sz w:val="26"/>
          <w:szCs w:val="26"/>
        </w:rPr>
        <w:t>Course P</w:t>
      </w:r>
      <w:r>
        <w:rPr>
          <w:sz w:val="26"/>
          <w:szCs w:val="26"/>
        </w:rPr>
        <w:t>rotocols:</w:t>
      </w:r>
    </w:p>
    <w:p w14:paraId="75D41A74" w14:textId="77777777" w:rsidR="008D2D86" w:rsidRDefault="00DC36EE">
      <w:pPr>
        <w:pStyle w:val="Body0"/>
        <w:rPr>
          <w:b/>
          <w:bCs/>
        </w:rPr>
      </w:pPr>
      <w:r>
        <w:rPr>
          <w:b/>
          <w:bCs/>
        </w:rPr>
        <w:t>1. Grading:</w:t>
      </w:r>
    </w:p>
    <w:p w14:paraId="6507D3F7" w14:textId="77777777" w:rsidR="008D2D86" w:rsidRDefault="00DC36EE">
      <w:pPr>
        <w:pStyle w:val="Body0"/>
        <w:numPr>
          <w:ilvl w:val="1"/>
          <w:numId w:val="4"/>
        </w:numPr>
      </w:pPr>
      <w:r>
        <w:rPr>
          <w:rFonts w:eastAsia="Arial Unicode MS" w:cs="Arial Unicode MS"/>
          <w:lang w:val="fr-FR"/>
        </w:rPr>
        <w:t xml:space="preserve">Participation </w:t>
      </w:r>
      <w:r>
        <w:rPr>
          <w:rFonts w:eastAsia="Arial Unicode MS" w:cs="Arial Unicode MS"/>
        </w:rPr>
        <w:t>30</w:t>
      </w:r>
      <w:r>
        <w:rPr>
          <w:rFonts w:eastAsia="Arial Unicode MS" w:cs="Arial Unicode MS"/>
        </w:rPr>
        <w:t>%</w:t>
      </w:r>
    </w:p>
    <w:p w14:paraId="785BA66F" w14:textId="77777777" w:rsidR="008D2D86" w:rsidRDefault="00DC36EE">
      <w:pPr>
        <w:pStyle w:val="Body0"/>
        <w:numPr>
          <w:ilvl w:val="1"/>
          <w:numId w:val="4"/>
        </w:numPr>
      </w:pPr>
      <w:r>
        <w:rPr>
          <w:rFonts w:eastAsia="Arial Unicode MS" w:cs="Arial Unicode MS"/>
        </w:rPr>
        <w:t>Book reviews</w:t>
      </w:r>
      <w:r>
        <w:rPr>
          <w:rFonts w:eastAsia="Arial Unicode MS" w:cs="Arial Unicode MS"/>
        </w:rPr>
        <w:t xml:space="preserve"> </w:t>
      </w:r>
      <w:r>
        <w:rPr>
          <w:rFonts w:eastAsia="Arial Unicode MS" w:cs="Arial Unicode MS"/>
        </w:rPr>
        <w:t>20</w:t>
      </w:r>
      <w:r>
        <w:rPr>
          <w:rFonts w:eastAsia="Arial Unicode MS" w:cs="Arial Unicode MS"/>
        </w:rPr>
        <w:t>%</w:t>
      </w:r>
    </w:p>
    <w:p w14:paraId="6F0CEC41" w14:textId="77777777" w:rsidR="008D2D86" w:rsidRDefault="00DC36EE">
      <w:pPr>
        <w:pStyle w:val="Body0"/>
        <w:numPr>
          <w:ilvl w:val="1"/>
          <w:numId w:val="4"/>
        </w:numPr>
      </w:pPr>
      <w:r>
        <w:rPr>
          <w:rFonts w:eastAsia="Arial Unicode MS" w:cs="Arial Unicode MS"/>
        </w:rPr>
        <w:t>Final Exam</w:t>
      </w:r>
      <w:r>
        <w:rPr>
          <w:rFonts w:eastAsia="Arial Unicode MS" w:cs="Arial Unicode MS"/>
        </w:rPr>
        <w:t xml:space="preserve"> </w:t>
      </w:r>
      <w:r>
        <w:rPr>
          <w:rFonts w:eastAsia="Arial Unicode MS" w:cs="Arial Unicode MS"/>
        </w:rPr>
        <w:t>20</w:t>
      </w:r>
      <w:r>
        <w:rPr>
          <w:rFonts w:eastAsia="Arial Unicode MS" w:cs="Arial Unicode MS"/>
        </w:rPr>
        <w:t>%</w:t>
      </w:r>
    </w:p>
    <w:p w14:paraId="5DD0643C" w14:textId="77777777" w:rsidR="008D2D86" w:rsidRDefault="00DC36EE">
      <w:pPr>
        <w:pStyle w:val="Body0"/>
        <w:numPr>
          <w:ilvl w:val="1"/>
          <w:numId w:val="4"/>
        </w:numPr>
      </w:pPr>
      <w:r>
        <w:rPr>
          <w:rFonts w:eastAsia="Arial Unicode MS" w:cs="Arial Unicode MS"/>
        </w:rPr>
        <w:t>Intertextuality Paper and Presentation</w:t>
      </w:r>
      <w:r>
        <w:rPr>
          <w:rFonts w:eastAsia="Arial Unicode MS" w:cs="Arial Unicode MS"/>
        </w:rPr>
        <w:t xml:space="preserve"> 30%</w:t>
      </w:r>
    </w:p>
    <w:p w14:paraId="1EA23DEC" w14:textId="77777777" w:rsidR="008D2D86" w:rsidRDefault="00DC36EE">
      <w:pPr>
        <w:pStyle w:val="Body0"/>
        <w:sectPr w:rsidR="008D2D86">
          <w:headerReference w:type="default" r:id="rId7"/>
          <w:footerReference w:type="default" r:id="rId8"/>
          <w:pgSz w:w="12240" w:h="15840"/>
          <w:pgMar w:top="1440" w:right="1440" w:bottom="1440" w:left="1440" w:header="720" w:footer="864" w:gutter="0"/>
          <w:cols w:space="720"/>
        </w:sectPr>
      </w:pPr>
      <w:r>
        <w:rPr>
          <w:rFonts w:eastAsia="Arial Unicode MS" w:cs="Arial Unicode MS"/>
        </w:rPr>
        <w:t>The letter grading scale is stipulated by the institutional catalogue and is summarized below.</w:t>
      </w:r>
    </w:p>
    <w:p w14:paraId="512E3E55" w14:textId="6DEDF1AA" w:rsidR="008D2D86" w:rsidRDefault="00DC36EE">
      <w:pPr>
        <w:pStyle w:val="Body0"/>
      </w:pPr>
      <w:r>
        <w:rPr>
          <w:rFonts w:eastAsia="Arial Unicode MS" w:cs="Arial Unicode MS"/>
        </w:rPr>
        <w:t xml:space="preserve">97-100% A </w:t>
      </w:r>
    </w:p>
    <w:p w14:paraId="761A142C" w14:textId="5C5D09CF" w:rsidR="008D2D86" w:rsidRDefault="00DC36EE">
      <w:pPr>
        <w:pStyle w:val="Body0"/>
      </w:pPr>
      <w:r>
        <w:rPr>
          <w:rFonts w:eastAsia="Arial Unicode MS" w:cs="Arial Unicode MS"/>
        </w:rPr>
        <w:t xml:space="preserve">94-96% </w:t>
      </w:r>
      <w:r>
        <w:rPr>
          <w:rFonts w:eastAsia="Arial Unicode MS" w:cs="Arial Unicode MS"/>
        </w:rPr>
        <w:t>A-</w:t>
      </w:r>
    </w:p>
    <w:p w14:paraId="6184DF42" w14:textId="5AEE3EB9" w:rsidR="008D2D86" w:rsidRDefault="00DC36EE">
      <w:pPr>
        <w:pStyle w:val="Body0"/>
      </w:pPr>
      <w:r>
        <w:rPr>
          <w:rFonts w:eastAsia="Arial Unicode MS" w:cs="Arial Unicode MS"/>
        </w:rPr>
        <w:t>91-93%</w:t>
      </w:r>
      <w:r>
        <w:rPr>
          <w:rFonts w:eastAsia="Arial Unicode MS" w:cs="Arial Unicode MS"/>
        </w:rPr>
        <w:t xml:space="preserve"> B+</w:t>
      </w:r>
    </w:p>
    <w:p w14:paraId="4175C9CF" w14:textId="00E9372C" w:rsidR="008D2D86" w:rsidRDefault="00DC36EE">
      <w:pPr>
        <w:pStyle w:val="Body0"/>
      </w:pPr>
      <w:r>
        <w:rPr>
          <w:rFonts w:eastAsia="Arial Unicode MS" w:cs="Arial Unicode MS"/>
        </w:rPr>
        <w:t>88-90%</w:t>
      </w:r>
      <w:r>
        <w:rPr>
          <w:rFonts w:eastAsia="Arial Unicode MS" w:cs="Arial Unicode MS"/>
        </w:rPr>
        <w:t xml:space="preserve"> B</w:t>
      </w:r>
    </w:p>
    <w:p w14:paraId="5ECBD414" w14:textId="0DF63F0C" w:rsidR="008D2D86" w:rsidRDefault="00DC36EE">
      <w:pPr>
        <w:pStyle w:val="Body0"/>
      </w:pPr>
      <w:r>
        <w:rPr>
          <w:rFonts w:eastAsia="Arial Unicode MS" w:cs="Arial Unicode MS"/>
        </w:rPr>
        <w:t>86-87%</w:t>
      </w:r>
      <w:r>
        <w:rPr>
          <w:rFonts w:eastAsia="Arial Unicode MS" w:cs="Arial Unicode MS"/>
        </w:rPr>
        <w:t xml:space="preserve"> B-</w:t>
      </w:r>
    </w:p>
    <w:p w14:paraId="4C93E0DA" w14:textId="458113C9" w:rsidR="008D2D86" w:rsidRDefault="00DC36EE">
      <w:pPr>
        <w:pStyle w:val="Body0"/>
      </w:pPr>
      <w:r>
        <w:rPr>
          <w:rFonts w:eastAsia="Arial Unicode MS" w:cs="Arial Unicode MS"/>
        </w:rPr>
        <w:t>83-85%</w:t>
      </w:r>
      <w:r>
        <w:rPr>
          <w:rFonts w:eastAsia="Arial Unicode MS" w:cs="Arial Unicode MS"/>
        </w:rPr>
        <w:t xml:space="preserve"> C+</w:t>
      </w:r>
    </w:p>
    <w:p w14:paraId="6025E003" w14:textId="03E0DAB1" w:rsidR="008D2D86" w:rsidRDefault="00DC36EE">
      <w:pPr>
        <w:pStyle w:val="Body0"/>
      </w:pPr>
      <w:r>
        <w:rPr>
          <w:rFonts w:eastAsia="Arial Unicode MS" w:cs="Arial Unicode MS"/>
        </w:rPr>
        <w:t xml:space="preserve">80-82% </w:t>
      </w:r>
      <w:r>
        <w:rPr>
          <w:rFonts w:eastAsia="Arial Unicode MS" w:cs="Arial Unicode MS"/>
        </w:rPr>
        <w:t>C</w:t>
      </w:r>
    </w:p>
    <w:p w14:paraId="280FC49C" w14:textId="64327584" w:rsidR="008D2D86" w:rsidRDefault="00DC36EE">
      <w:pPr>
        <w:pStyle w:val="Body0"/>
      </w:pPr>
      <w:r>
        <w:rPr>
          <w:rFonts w:eastAsia="Arial Unicode MS" w:cs="Arial Unicode MS"/>
        </w:rPr>
        <w:t xml:space="preserve">78-79% </w:t>
      </w:r>
      <w:r>
        <w:rPr>
          <w:rFonts w:eastAsia="Arial Unicode MS" w:cs="Arial Unicode MS"/>
        </w:rPr>
        <w:t>C-</w:t>
      </w:r>
    </w:p>
    <w:p w14:paraId="7FF64F43" w14:textId="18EB9B01" w:rsidR="008D2D86" w:rsidRDefault="00DC36EE">
      <w:pPr>
        <w:pStyle w:val="Body0"/>
      </w:pPr>
      <w:r>
        <w:rPr>
          <w:rFonts w:eastAsia="Arial Unicode MS" w:cs="Arial Unicode MS"/>
        </w:rPr>
        <w:t>75-77% D+</w:t>
      </w:r>
    </w:p>
    <w:p w14:paraId="274BBF31" w14:textId="21A643F7" w:rsidR="008D2D86" w:rsidRDefault="00DC36EE">
      <w:pPr>
        <w:pStyle w:val="Body0"/>
      </w:pPr>
      <w:r>
        <w:rPr>
          <w:rFonts w:eastAsia="Arial Unicode MS" w:cs="Arial Unicode MS"/>
        </w:rPr>
        <w:t xml:space="preserve">72-74% </w:t>
      </w:r>
      <w:r>
        <w:rPr>
          <w:rFonts w:eastAsia="Arial Unicode MS" w:cs="Arial Unicode MS"/>
        </w:rPr>
        <w:t>D</w:t>
      </w:r>
    </w:p>
    <w:p w14:paraId="1FF28C66" w14:textId="028A22F7" w:rsidR="008D2D86" w:rsidRDefault="00DC36EE">
      <w:pPr>
        <w:pStyle w:val="Body0"/>
      </w:pPr>
      <w:r>
        <w:rPr>
          <w:rFonts w:eastAsia="Arial Unicode MS" w:cs="Arial Unicode MS"/>
        </w:rPr>
        <w:t xml:space="preserve">70-71% </w:t>
      </w:r>
      <w:r>
        <w:rPr>
          <w:rFonts w:eastAsia="Arial Unicode MS" w:cs="Arial Unicode MS"/>
        </w:rPr>
        <w:t>D-</w:t>
      </w:r>
    </w:p>
    <w:p w14:paraId="3700F77A" w14:textId="77777777" w:rsidR="008D2D86" w:rsidRDefault="00DC36EE">
      <w:pPr>
        <w:pStyle w:val="Body0"/>
        <w:sectPr w:rsidR="008D2D86">
          <w:type w:val="continuous"/>
          <w:pgSz w:w="12240" w:h="15840"/>
          <w:pgMar w:top="1440" w:right="1440" w:bottom="1440" w:left="1440" w:header="720" w:footer="864" w:gutter="0"/>
          <w:cols w:num="3" w:space="468"/>
        </w:sectPr>
      </w:pPr>
      <w:r>
        <w:rPr>
          <w:rFonts w:eastAsia="Arial Unicode MS" w:cs="Arial Unicode MS"/>
        </w:rPr>
        <w:t>0-69% F</w:t>
      </w:r>
    </w:p>
    <w:p w14:paraId="3B22D5AB" w14:textId="77777777" w:rsidR="008D2D86" w:rsidRDefault="00DC36EE">
      <w:pPr>
        <w:pStyle w:val="Body0"/>
      </w:pPr>
      <w:r>
        <w:rPr>
          <w:rFonts w:eastAsia="Arial Unicode MS" w:cs="Arial Unicode MS"/>
          <w:b/>
          <w:bCs/>
        </w:rPr>
        <w:t>2. A</w:t>
      </w:r>
      <w:r>
        <w:rPr>
          <w:rFonts w:eastAsia="Arial Unicode MS" w:cs="Arial Unicode MS"/>
          <w:b/>
          <w:bCs/>
        </w:rPr>
        <w:t>ttendance and Late Assignments</w:t>
      </w:r>
      <w:r>
        <w:rPr>
          <w:rFonts w:eastAsia="Arial Unicode MS" w:cs="Arial Unicode MS"/>
        </w:rPr>
        <w:t>. A</w:t>
      </w:r>
      <w:r>
        <w:rPr>
          <w:rFonts w:eastAsia="Arial Unicode MS" w:cs="Arial Unicode MS"/>
        </w:rPr>
        <w:t>ttendance is mandatory. Students are expected to be on time and prepared for each class session. Late assi</w:t>
      </w:r>
      <w:r>
        <w:rPr>
          <w:rFonts w:eastAsia="Arial Unicode MS" w:cs="Arial Unicode MS"/>
        </w:rPr>
        <w:t>gnments may be accepted with a penalty of one letter grade per day late.</w:t>
      </w:r>
    </w:p>
    <w:p w14:paraId="426BCC80" w14:textId="77777777" w:rsidR="008D2D86" w:rsidRDefault="00DC36EE">
      <w:pPr>
        <w:pStyle w:val="Body0"/>
      </w:pPr>
      <w:r>
        <w:rPr>
          <w:rFonts w:eastAsia="Arial Unicode MS" w:cs="Arial Unicode MS"/>
          <w:b/>
          <w:bCs/>
        </w:rPr>
        <w:lastRenderedPageBreak/>
        <w:t>3. Electronics</w:t>
      </w:r>
      <w:r>
        <w:rPr>
          <w:rFonts w:eastAsia="Arial Unicode MS" w:cs="Arial Unicode MS"/>
        </w:rPr>
        <w:t xml:space="preserve">. Voice recorders are not permitted in class. Please silence and keep out of sight all cell phones during class. Laptops may be used for note taking exclusively. </w:t>
      </w:r>
    </w:p>
    <w:p w14:paraId="3C911A00" w14:textId="77777777" w:rsidR="008D2D86" w:rsidRDefault="00DC36EE">
      <w:pPr>
        <w:pStyle w:val="Body0"/>
      </w:pPr>
      <w:r>
        <w:rPr>
          <w:rFonts w:eastAsia="Arial Unicode MS" w:cs="Arial Unicode MS"/>
          <w:b/>
          <w:bCs/>
        </w:rPr>
        <w:t>4. Spe</w:t>
      </w:r>
      <w:r>
        <w:rPr>
          <w:rFonts w:eastAsia="Arial Unicode MS" w:cs="Arial Unicode MS"/>
          <w:b/>
          <w:bCs/>
        </w:rPr>
        <w:t>cial Needs</w:t>
      </w:r>
      <w:r>
        <w:rPr>
          <w:rFonts w:eastAsia="Arial Unicode MS" w:cs="Arial Unicode MS"/>
        </w:rPr>
        <w:t>. In order to ensure full class participation, any student with a disabling condition requiring special accommodations (e.g. tape recorders, special adaptive equipment, special note-taking or test-taking needs) is strongly encouraged to contact t</w:t>
      </w:r>
      <w:r>
        <w:rPr>
          <w:rFonts w:eastAsia="Arial Unicode MS" w:cs="Arial Unicode MS"/>
        </w:rPr>
        <w:t>he professor at the beginning of the course.</w:t>
      </w:r>
    </w:p>
    <w:p w14:paraId="259F4120" w14:textId="77777777" w:rsidR="008D2D86" w:rsidRDefault="00DC36EE">
      <w:pPr>
        <w:pStyle w:val="Body0"/>
      </w:pPr>
      <w:r>
        <w:rPr>
          <w:rFonts w:eastAsia="Arial Unicode MS" w:cs="Arial Unicode MS"/>
          <w:b/>
          <w:bCs/>
          <w:lang w:val="pt-PT"/>
        </w:rPr>
        <w:t>5. Disclaimer.</w:t>
      </w:r>
      <w:r>
        <w:rPr>
          <w:rFonts w:eastAsia="Arial Unicode MS" w:cs="Arial Unicode MS"/>
        </w:rPr>
        <w:t xml:space="preserve"> This syllabus is intended to reflect accurately the learning objectives, instructional format, and other information necessary for students to appraise the course. However, during the course of the term, the instructor reserves the right to modify any por</w:t>
      </w:r>
      <w:r>
        <w:rPr>
          <w:rFonts w:eastAsia="Arial Unicode MS" w:cs="Arial Unicode MS"/>
        </w:rPr>
        <w:t>tion of this syllabus as may appear necessary because of events and circumstances that occur during the semester.</w:t>
      </w:r>
    </w:p>
    <w:p w14:paraId="69923B45" w14:textId="77777777" w:rsidR="008D2D86" w:rsidRDefault="008D2D86">
      <w:pPr>
        <w:pStyle w:val="Body0"/>
      </w:pPr>
    </w:p>
    <w:p w14:paraId="29F8AD52" w14:textId="77777777" w:rsidR="008D2D86" w:rsidRDefault="00DC36EE">
      <w:pPr>
        <w:pStyle w:val="Heading3"/>
        <w:rPr>
          <w:sz w:val="26"/>
          <w:szCs w:val="26"/>
        </w:rPr>
      </w:pPr>
      <w:r>
        <w:rPr>
          <w:sz w:val="26"/>
          <w:szCs w:val="26"/>
        </w:rPr>
        <w:t>Requirements</w:t>
      </w:r>
    </w:p>
    <w:p w14:paraId="441DE1CE" w14:textId="77777777" w:rsidR="008D2D86" w:rsidRDefault="008D2D86">
      <w:pPr>
        <w:pStyle w:val="Body0"/>
      </w:pPr>
    </w:p>
    <w:p w14:paraId="496C6C75" w14:textId="77777777" w:rsidR="008D2D86" w:rsidRDefault="00DC36EE">
      <w:pPr>
        <w:pStyle w:val="Body0"/>
        <w:rPr>
          <w:b/>
          <w:bCs/>
        </w:rPr>
      </w:pPr>
      <w:r>
        <w:rPr>
          <w:b/>
          <w:bCs/>
        </w:rPr>
        <w:t>Class participation</w:t>
      </w:r>
    </w:p>
    <w:p w14:paraId="5F89AF6D" w14:textId="77777777" w:rsidR="008D2D86" w:rsidRDefault="00DC36EE">
      <w:pPr>
        <w:pStyle w:val="Body0"/>
        <w:numPr>
          <w:ilvl w:val="1"/>
          <w:numId w:val="4"/>
        </w:numPr>
      </w:pPr>
      <w:r>
        <w:rPr>
          <w:rFonts w:eastAsia="Arial Unicode MS" w:cs="Arial Unicode MS"/>
        </w:rPr>
        <w:t>Participation in reading and discussing the assigned readings</w:t>
      </w:r>
    </w:p>
    <w:p w14:paraId="401BCA28" w14:textId="77777777" w:rsidR="008D2D86" w:rsidRDefault="00DC36EE">
      <w:pPr>
        <w:pStyle w:val="Body0"/>
        <w:numPr>
          <w:ilvl w:val="1"/>
          <w:numId w:val="4"/>
        </w:numPr>
      </w:pPr>
      <w:r>
        <w:rPr>
          <w:rFonts w:eastAsia="Arial Unicode MS" w:cs="Arial Unicode MS"/>
        </w:rPr>
        <w:t xml:space="preserve">Each student will be expected to read the </w:t>
      </w:r>
      <w:r>
        <w:rPr>
          <w:rFonts w:eastAsia="Arial Unicode MS" w:cs="Arial Unicode MS"/>
        </w:rPr>
        <w:t>assigned texts prior to class and come prepared to discuss them in detail</w:t>
      </w:r>
    </w:p>
    <w:p w14:paraId="0527270B" w14:textId="77777777" w:rsidR="008D2D86" w:rsidRDefault="00DC36EE">
      <w:pPr>
        <w:pStyle w:val="Body0"/>
        <w:numPr>
          <w:ilvl w:val="1"/>
          <w:numId w:val="4"/>
        </w:numPr>
      </w:pPr>
      <w:r>
        <w:rPr>
          <w:rFonts w:eastAsia="Arial Unicode MS" w:cs="Arial Unicode MS"/>
        </w:rPr>
        <w:t>This is a seminar-style course and, as such, is primarily participation-driven; each student will be expected to make contributions to class discussion</w:t>
      </w:r>
    </w:p>
    <w:p w14:paraId="4A11818D" w14:textId="77777777" w:rsidR="008D2D86" w:rsidRDefault="00DC36EE">
      <w:pPr>
        <w:pStyle w:val="Body0"/>
        <w:rPr>
          <w:b/>
          <w:bCs/>
        </w:rPr>
      </w:pPr>
      <w:r>
        <w:rPr>
          <w:b/>
          <w:bCs/>
        </w:rPr>
        <w:t>Introduction to the Septuagint</w:t>
      </w:r>
      <w:r>
        <w:rPr>
          <w:b/>
          <w:bCs/>
        </w:rPr>
        <w:t xml:space="preserve"> readings: </w:t>
      </w:r>
    </w:p>
    <w:p w14:paraId="1CA3CCAD" w14:textId="77777777" w:rsidR="008D2D86" w:rsidRDefault="00DC36EE">
      <w:pPr>
        <w:pStyle w:val="Body0"/>
        <w:ind w:left="720"/>
      </w:pPr>
      <w:r>
        <w:rPr>
          <w:rFonts w:eastAsia="Arial Unicode MS" w:cs="Arial Unicode MS"/>
        </w:rPr>
        <w:t xml:space="preserve">All students will read </w:t>
      </w:r>
      <w:r>
        <w:rPr>
          <w:rFonts w:eastAsia="Arial Unicode MS" w:cs="Arial Unicode MS"/>
          <w:i/>
          <w:iCs/>
        </w:rPr>
        <w:t>Invitation to the Septuagint</w:t>
      </w:r>
      <w:r>
        <w:rPr>
          <w:rFonts w:eastAsia="Arial Unicode MS" w:cs="Arial Unicode MS"/>
        </w:rPr>
        <w:t xml:space="preserve"> </w:t>
      </w:r>
      <w:r>
        <w:rPr>
          <w:rFonts w:eastAsia="Arial Unicode MS" w:cs="Arial Unicode MS"/>
        </w:rPr>
        <w:t>(Jobes, Karen H. and Moise</w:t>
      </w:r>
      <w:r>
        <w:rPr>
          <w:rFonts w:eastAsia="Arial Unicode MS" w:cs="Arial Unicode MS"/>
        </w:rPr>
        <w:t>́</w:t>
      </w:r>
      <w:r>
        <w:rPr>
          <w:rFonts w:eastAsia="Arial Unicode MS" w:cs="Arial Unicode MS"/>
          <w:lang w:val="pt-PT"/>
        </w:rPr>
        <w:t xml:space="preserve">s Silva. </w:t>
      </w:r>
      <w:r>
        <w:rPr>
          <w:rFonts w:eastAsia="Arial Unicode MS" w:cs="Arial Unicode MS"/>
          <w:i/>
          <w:iCs/>
        </w:rPr>
        <w:t>Invitation to the Septuagint</w:t>
      </w:r>
      <w:r>
        <w:rPr>
          <w:rFonts w:eastAsia="Arial Unicode MS" w:cs="Arial Unicode MS"/>
        </w:rPr>
        <w:t xml:space="preserve">, 2nd ed. Grand </w:t>
      </w:r>
      <w:r>
        <w:rPr>
          <w:rFonts w:eastAsia="Arial Unicode MS" w:cs="Arial Unicode MS"/>
          <w:lang w:val="da-DK"/>
        </w:rPr>
        <w:t>Rapids: Baker, 2015.</w:t>
      </w:r>
      <w:r>
        <w:rPr>
          <w:rFonts w:eastAsia="Arial Unicode MS" w:cs="Arial Unicode MS"/>
        </w:rPr>
        <w:t xml:space="preserve">) and one of the other books listed below. </w:t>
      </w:r>
      <w:r>
        <w:rPr>
          <w:rFonts w:eastAsia="Arial Unicode MS" w:cs="Arial Unicode MS"/>
          <w:lang w:val="pt-PT"/>
        </w:rPr>
        <w:t xml:space="preserve">A </w:t>
      </w:r>
      <w:r>
        <w:rPr>
          <w:rFonts w:eastAsia="Arial Unicode MS" w:cs="Arial Unicode MS"/>
        </w:rPr>
        <w:t>three</w:t>
      </w:r>
      <w:r>
        <w:rPr>
          <w:rFonts w:eastAsia="Arial Unicode MS" w:cs="Arial Unicode MS"/>
          <w:lang w:val="fr-FR"/>
        </w:rPr>
        <w:t>-page</w:t>
      </w:r>
      <w:r>
        <w:rPr>
          <w:rFonts w:eastAsia="Arial Unicode MS" w:cs="Arial Unicode MS"/>
        </w:rPr>
        <w:t xml:space="preserve">, 1.5 spaced (Times New Roman), book </w:t>
      </w:r>
      <w:r>
        <w:rPr>
          <w:rFonts w:eastAsia="Arial Unicode MS" w:cs="Arial Unicode MS"/>
        </w:rPr>
        <w:t>review is required for both.* These assignments constitute 20% of the total course grade.</w:t>
      </w:r>
    </w:p>
    <w:p w14:paraId="52EFC324" w14:textId="77777777" w:rsidR="008D2D86" w:rsidRDefault="008D2D86">
      <w:pPr>
        <w:pStyle w:val="Body0"/>
      </w:pPr>
    </w:p>
    <w:p w14:paraId="531E220E" w14:textId="77777777" w:rsidR="008D2D86" w:rsidRDefault="00DC36EE">
      <w:pPr>
        <w:pStyle w:val="Body0"/>
        <w:ind w:left="720"/>
      </w:pPr>
      <w:r>
        <w:rPr>
          <w:rFonts w:eastAsia="Arial Unicode MS" w:cs="Arial Unicode MS"/>
        </w:rPr>
        <w:t>Select one of the following:</w:t>
      </w:r>
    </w:p>
    <w:p w14:paraId="460D5518" w14:textId="77777777" w:rsidR="008D2D86" w:rsidRDefault="00DC36EE">
      <w:pPr>
        <w:pStyle w:val="Body0"/>
        <w:numPr>
          <w:ilvl w:val="5"/>
          <w:numId w:val="4"/>
        </w:numPr>
      </w:pPr>
      <w:r>
        <w:rPr>
          <w:rFonts w:eastAsia="Arial Unicode MS" w:cs="Arial Unicode MS"/>
        </w:rPr>
        <w:t xml:space="preserve">Law, T. Michael, </w:t>
      </w:r>
      <w:r>
        <w:rPr>
          <w:rFonts w:eastAsia="Arial Unicode MS" w:cs="Arial Unicode MS"/>
          <w:i/>
          <w:iCs/>
        </w:rPr>
        <w:t xml:space="preserve">When God Spoke Greek: The Septuagint and the Making of the Christian Bible. </w:t>
      </w:r>
      <w:r>
        <w:rPr>
          <w:rFonts w:eastAsia="Arial Unicode MS" w:cs="Arial Unicode MS"/>
        </w:rPr>
        <w:t>New York: Oxford, 2013.</w:t>
      </w:r>
    </w:p>
    <w:p w14:paraId="088643AD" w14:textId="77777777" w:rsidR="008D2D86" w:rsidRDefault="00DC36EE">
      <w:pPr>
        <w:pStyle w:val="Body0"/>
        <w:numPr>
          <w:ilvl w:val="5"/>
          <w:numId w:val="4"/>
        </w:numPr>
      </w:pPr>
      <w:r>
        <w:rPr>
          <w:rFonts w:eastAsia="Arial Unicode MS" w:cs="Arial Unicode MS"/>
          <w:lang w:val="es-ES_tradnl"/>
        </w:rPr>
        <w:t>Ferna</w:t>
      </w:r>
      <w:r>
        <w:rPr>
          <w:rFonts w:eastAsia="Arial Unicode MS" w:cs="Arial Unicode MS"/>
        </w:rPr>
        <w:t>́</w:t>
      </w:r>
      <w:r>
        <w:rPr>
          <w:rFonts w:eastAsia="Arial Unicode MS" w:cs="Arial Unicode MS"/>
          <w:lang w:val="pt-PT"/>
        </w:rPr>
        <w:t xml:space="preserve">ndez Marcos, </w:t>
      </w:r>
      <w:r>
        <w:rPr>
          <w:rFonts w:eastAsia="Arial Unicode MS" w:cs="Arial Unicode MS"/>
          <w:lang w:val="pt-PT"/>
        </w:rPr>
        <w:t xml:space="preserve">Natalio. </w:t>
      </w:r>
      <w:r>
        <w:rPr>
          <w:rFonts w:eastAsia="Arial Unicode MS" w:cs="Arial Unicode MS"/>
          <w:i/>
          <w:iCs/>
        </w:rPr>
        <w:t>The Septuagint in Context: Introduction to the Greek Versions of the Bible</w:t>
      </w:r>
      <w:r>
        <w:rPr>
          <w:rFonts w:eastAsia="Arial Unicode MS" w:cs="Arial Unicode MS"/>
          <w:lang w:val="de-DE"/>
        </w:rPr>
        <w:t>. Leiden: Brill, 2000.</w:t>
      </w:r>
    </w:p>
    <w:p w14:paraId="21DF020A" w14:textId="77777777" w:rsidR="008D2D86" w:rsidRDefault="00DC36EE">
      <w:pPr>
        <w:pStyle w:val="Body0"/>
        <w:numPr>
          <w:ilvl w:val="5"/>
          <w:numId w:val="4"/>
        </w:numPr>
      </w:pPr>
      <w:r>
        <w:rPr>
          <w:rFonts w:eastAsia="Arial Unicode MS" w:cs="Arial Unicode MS"/>
          <w:lang w:val="da-DK"/>
        </w:rPr>
        <w:t xml:space="preserve">Jennifer M. Dines, </w:t>
      </w:r>
      <w:r>
        <w:rPr>
          <w:rFonts w:eastAsia="Arial Unicode MS" w:cs="Arial Unicode MS"/>
          <w:i/>
          <w:iCs/>
        </w:rPr>
        <w:t>The Septuagint</w:t>
      </w:r>
      <w:r>
        <w:rPr>
          <w:rFonts w:eastAsia="Arial Unicode MS" w:cs="Arial Unicode MS"/>
        </w:rPr>
        <w:t xml:space="preserve">. New York: </w:t>
      </w:r>
      <w:r>
        <w:rPr>
          <w:rFonts w:eastAsia="Arial Unicode MS" w:cs="Arial Unicode MS"/>
        </w:rPr>
        <w:t>T&amp;T Clark, 2004.</w:t>
      </w:r>
    </w:p>
    <w:p w14:paraId="035E0A56" w14:textId="77777777" w:rsidR="008D2D86" w:rsidRDefault="00DC36EE">
      <w:pPr>
        <w:pStyle w:val="Body0"/>
        <w:numPr>
          <w:ilvl w:val="5"/>
          <w:numId w:val="4"/>
        </w:numPr>
      </w:pPr>
      <w:r>
        <w:rPr>
          <w:rFonts w:eastAsia="Arial Unicode MS" w:cs="Arial Unicode MS"/>
        </w:rPr>
        <w:t xml:space="preserve">McLay, R. Timothy. </w:t>
      </w:r>
      <w:r>
        <w:rPr>
          <w:rFonts w:eastAsia="Arial Unicode MS" w:cs="Arial Unicode MS"/>
          <w:i/>
          <w:iCs/>
        </w:rPr>
        <w:t>The Use of the Septuagint in New Testament Research</w:t>
      </w:r>
      <w:r>
        <w:rPr>
          <w:rFonts w:eastAsia="Arial Unicode MS" w:cs="Arial Unicode MS"/>
          <w:lang w:val="da-DK"/>
        </w:rPr>
        <w:t>. Grand</w:t>
      </w:r>
    </w:p>
    <w:p w14:paraId="49BF2A68" w14:textId="77777777" w:rsidR="008D2D86" w:rsidRDefault="00DC36EE">
      <w:pPr>
        <w:pStyle w:val="Body0"/>
        <w:numPr>
          <w:ilvl w:val="5"/>
          <w:numId w:val="4"/>
        </w:numPr>
      </w:pPr>
      <w:r>
        <w:rPr>
          <w:rFonts w:eastAsia="Arial Unicode MS" w:cs="Arial Unicode MS"/>
          <w:lang w:val="nl-NL"/>
        </w:rPr>
        <w:t>Rapids: Ee</w:t>
      </w:r>
      <w:r>
        <w:rPr>
          <w:rFonts w:eastAsia="Arial Unicode MS" w:cs="Arial Unicode MS"/>
          <w:lang w:val="nl-NL"/>
        </w:rPr>
        <w:t>rdmans, 2003.</w:t>
      </w:r>
    </w:p>
    <w:p w14:paraId="45CAB538" w14:textId="77777777" w:rsidR="008D2D86" w:rsidRDefault="00DC36EE">
      <w:pPr>
        <w:pStyle w:val="Body0"/>
        <w:numPr>
          <w:ilvl w:val="5"/>
          <w:numId w:val="4"/>
        </w:numPr>
      </w:pPr>
      <w:r>
        <w:rPr>
          <w:rFonts w:eastAsia="Arial Unicode MS" w:cs="Arial Unicode MS"/>
        </w:rPr>
        <w:t>Gregory R. Lanier and William A. Ross, The Septuagint: What it is and Why It Matters. Wheaton: Crossway, 2021.</w:t>
      </w:r>
    </w:p>
    <w:p w14:paraId="0C96EC3B" w14:textId="77777777" w:rsidR="008D2D86" w:rsidRDefault="00DC36EE">
      <w:pPr>
        <w:pStyle w:val="Body0"/>
        <w:ind w:left="1440"/>
        <w:rPr>
          <w:sz w:val="20"/>
          <w:szCs w:val="20"/>
        </w:rPr>
      </w:pPr>
      <w:r>
        <w:rPr>
          <w:sz w:val="20"/>
          <w:szCs w:val="20"/>
        </w:rPr>
        <w:t xml:space="preserve">*A book review should include summary of the content of the book as well as its thesis, if there is a clear thesis. A review </w:t>
      </w:r>
      <w:r>
        <w:rPr>
          <w:sz w:val="20"/>
          <w:szCs w:val="20"/>
        </w:rPr>
        <w:t>should wrap up with how you felt the author executed their thesis and communicated their content, interaction with the content, and a recommendation to whom you believe should recommended. A book review, in short, should be on the book itself and not on wh</w:t>
      </w:r>
      <w:r>
        <w:rPr>
          <w:sz w:val="20"/>
          <w:szCs w:val="20"/>
        </w:rPr>
        <w:t>at you wished the book would’ve been.</w:t>
      </w:r>
    </w:p>
    <w:p w14:paraId="14F14078" w14:textId="77777777" w:rsidR="008D2D86" w:rsidRDefault="00DC36EE">
      <w:pPr>
        <w:pStyle w:val="Body0"/>
        <w:rPr>
          <w:b/>
          <w:bCs/>
        </w:rPr>
      </w:pPr>
      <w:r>
        <w:rPr>
          <w:b/>
          <w:bCs/>
        </w:rPr>
        <w:t>Use of the OT in the New Paper:</w:t>
      </w:r>
    </w:p>
    <w:p w14:paraId="0642F571" w14:textId="77777777" w:rsidR="008D2D86" w:rsidRDefault="00DC36EE">
      <w:pPr>
        <w:pStyle w:val="Body0"/>
        <w:ind w:left="720"/>
      </w:pPr>
      <w:r>
        <w:rPr>
          <w:rFonts w:eastAsia="Arial Unicode MS" w:cs="Arial Unicode MS"/>
        </w:rPr>
        <w:t xml:space="preserve">All students must read </w:t>
      </w:r>
      <w:r>
        <w:rPr>
          <w:rFonts w:eastAsia="Arial Unicode MS" w:cs="Arial Unicode MS"/>
          <w:i/>
          <w:iCs/>
        </w:rPr>
        <w:t xml:space="preserve">Three Views on the New Testament Use of the Old Testament </w:t>
      </w:r>
      <w:r>
        <w:rPr>
          <w:rFonts w:eastAsia="Arial Unicode MS" w:cs="Arial Unicode MS"/>
        </w:rPr>
        <w:t>(Grand Rapids: Zondervan, 2008). The student must write a paper that is 2-25 hundred words, 1.5 space (Ti</w:t>
      </w:r>
      <w:r>
        <w:rPr>
          <w:rFonts w:eastAsia="Arial Unicode MS" w:cs="Arial Unicode MS"/>
        </w:rPr>
        <w:t>mes New Roman), approximately 1/3 of the paper is a brief description of each view, 1/3 is a defense of the view preferred by the student, and a final 1/3 is application of preferred method upon a selected LXX quotation in the NT. This paper will be presen</w:t>
      </w:r>
      <w:r>
        <w:rPr>
          <w:rFonts w:eastAsia="Arial Unicode MS" w:cs="Arial Unicode MS"/>
        </w:rPr>
        <w:t xml:space="preserve">ted in class. Please, prepare for questions regarding the </w:t>
      </w:r>
      <w:r>
        <w:rPr>
          <w:rFonts w:eastAsia="Arial Unicode MS" w:cs="Arial Unicode MS"/>
        </w:rPr>
        <w:lastRenderedPageBreak/>
        <w:t>implication of your research upon the teaching and preaching to a lay audience and training of lay leadership from the instructor and from your classmates.</w:t>
      </w:r>
    </w:p>
    <w:p w14:paraId="51CEAC38" w14:textId="77777777" w:rsidR="008D2D86" w:rsidRDefault="008D2D86">
      <w:pPr>
        <w:pStyle w:val="Body0"/>
        <w:rPr>
          <w:b/>
          <w:bCs/>
        </w:rPr>
      </w:pPr>
    </w:p>
    <w:p w14:paraId="00B1B4B8" w14:textId="77777777" w:rsidR="008D2D86" w:rsidRDefault="008D2D86">
      <w:pPr>
        <w:pStyle w:val="Body0"/>
        <w:rPr>
          <w:b/>
          <w:bCs/>
        </w:rPr>
      </w:pPr>
    </w:p>
    <w:p w14:paraId="3C6E9830" w14:textId="77777777" w:rsidR="008D2D86" w:rsidRDefault="00DC36EE">
      <w:pPr>
        <w:pStyle w:val="Body0"/>
        <w:rPr>
          <w:b/>
          <w:bCs/>
        </w:rPr>
      </w:pPr>
      <w:r>
        <w:rPr>
          <w:b/>
          <w:bCs/>
        </w:rPr>
        <w:t>Final Exam on Basic LXX Issues and Termi</w:t>
      </w:r>
      <w:r>
        <w:rPr>
          <w:b/>
          <w:bCs/>
        </w:rPr>
        <w:t>nology</w:t>
      </w:r>
    </w:p>
    <w:p w14:paraId="79D13CC1" w14:textId="77777777" w:rsidR="008D2D86" w:rsidRDefault="008D2D86">
      <w:pPr>
        <w:pStyle w:val="Body0"/>
      </w:pPr>
    </w:p>
    <w:p w14:paraId="6B14C32E" w14:textId="77777777" w:rsidR="008D2D86" w:rsidRDefault="008D2D86">
      <w:pPr>
        <w:pStyle w:val="Body0"/>
      </w:pPr>
    </w:p>
    <w:p w14:paraId="16909A59" w14:textId="77777777" w:rsidR="008D2D86" w:rsidRDefault="008D2D86">
      <w:pPr>
        <w:pStyle w:val="Body0"/>
      </w:pPr>
    </w:p>
    <w:p w14:paraId="447E0BB1" w14:textId="77777777" w:rsidR="008D2D86" w:rsidRDefault="00DC36EE">
      <w:pPr>
        <w:pStyle w:val="Body0"/>
      </w:pPr>
      <w:r>
        <w:rPr>
          <w:rFonts w:eastAsia="Arial Unicode MS" w:cs="Arial Unicode MS"/>
        </w:rPr>
        <w:t>Recommended English LXX text:</w:t>
      </w:r>
    </w:p>
    <w:p w14:paraId="32936A75" w14:textId="77777777" w:rsidR="008D2D86" w:rsidRDefault="00DC36EE">
      <w:pPr>
        <w:pStyle w:val="Body0"/>
      </w:pPr>
      <w:r>
        <w:rPr>
          <w:rFonts w:eastAsia="Arial Unicode MS" w:cs="Arial Unicode MS"/>
        </w:rPr>
        <w:t xml:space="preserve">Albert Pietersma and Benjamin G. Wright, eds. </w:t>
      </w:r>
      <w:r>
        <w:rPr>
          <w:rFonts w:eastAsia="Arial Unicode MS" w:cs="Arial Unicode MS"/>
          <w:i/>
          <w:iCs/>
        </w:rPr>
        <w:t>A New English Translation of the Septuagint and Other Greek Translations Traditionally Included under That Title</w:t>
      </w:r>
      <w:r>
        <w:rPr>
          <w:rFonts w:eastAsia="Arial Unicode MS" w:cs="Arial Unicode MS"/>
        </w:rPr>
        <w:t xml:space="preserve"> (Oxford, 2007).</w:t>
      </w:r>
    </w:p>
    <w:p w14:paraId="5C67C638" w14:textId="77777777" w:rsidR="008D2D86" w:rsidRDefault="008D2D86">
      <w:pPr>
        <w:pStyle w:val="Body0"/>
      </w:pPr>
    </w:p>
    <w:p w14:paraId="142C49A2" w14:textId="77777777" w:rsidR="008D2D86" w:rsidRDefault="00DC36EE">
      <w:pPr>
        <w:pStyle w:val="Body0"/>
      </w:pPr>
      <w:r>
        <w:rPr>
          <w:rFonts w:eastAsia="Arial Unicode MS" w:cs="Arial Unicode MS"/>
        </w:rPr>
        <w:t>Other recommended secondary texts:</w:t>
      </w:r>
    </w:p>
    <w:p w14:paraId="021185ED" w14:textId="77777777" w:rsidR="008D2D86" w:rsidRDefault="00DC36EE">
      <w:pPr>
        <w:pStyle w:val="Body0"/>
      </w:pPr>
      <w:r>
        <w:rPr>
          <w:rFonts w:eastAsia="Arial Unicode MS" w:cs="Arial Unicode MS"/>
        </w:rPr>
        <w:t xml:space="preserve">James K. Aitken, </w:t>
      </w:r>
      <w:r>
        <w:rPr>
          <w:rFonts w:eastAsia="Arial Unicode MS" w:cs="Arial Unicode MS"/>
          <w:i/>
          <w:iCs/>
        </w:rPr>
        <w:t>T&amp;T Clark Companion to the Septuagint</w:t>
      </w:r>
      <w:r>
        <w:rPr>
          <w:rFonts w:eastAsia="Arial Unicode MS" w:cs="Arial Unicode MS"/>
        </w:rPr>
        <w:t>. New York: Bloomsbury/T&amp;T Clark, 2015.</w:t>
      </w:r>
    </w:p>
    <w:p w14:paraId="754B7FCE" w14:textId="77777777" w:rsidR="008D2D86" w:rsidRDefault="008D2D86">
      <w:pPr>
        <w:pStyle w:val="Body0"/>
      </w:pPr>
    </w:p>
    <w:p w14:paraId="6C72F035" w14:textId="77777777" w:rsidR="008D2D86" w:rsidRDefault="008D2D86">
      <w:pPr>
        <w:pStyle w:val="Body0"/>
      </w:pPr>
    </w:p>
    <w:p w14:paraId="10760117" w14:textId="77777777" w:rsidR="008D2D86" w:rsidRDefault="008D2D86">
      <w:pPr>
        <w:pStyle w:val="Body0"/>
      </w:pPr>
    </w:p>
    <w:p w14:paraId="1A148F1F" w14:textId="77777777" w:rsidR="008D2D86" w:rsidRDefault="008D2D86">
      <w:pPr>
        <w:pStyle w:val="Body0"/>
      </w:pPr>
    </w:p>
    <w:sectPr w:rsidR="008D2D86">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65CD9" w14:textId="77777777" w:rsidR="00000000" w:rsidRDefault="00DC36EE">
      <w:r>
        <w:separator/>
      </w:r>
    </w:p>
  </w:endnote>
  <w:endnote w:type="continuationSeparator" w:id="0">
    <w:p w14:paraId="6F896B57" w14:textId="77777777" w:rsidR="00000000" w:rsidRDefault="00DC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E4A1" w14:textId="77777777" w:rsidR="008D2D86" w:rsidRDefault="008D2D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361D8" w14:textId="77777777" w:rsidR="00000000" w:rsidRDefault="00DC36EE">
      <w:r>
        <w:separator/>
      </w:r>
    </w:p>
  </w:footnote>
  <w:footnote w:type="continuationSeparator" w:id="0">
    <w:p w14:paraId="4D3C9303" w14:textId="77777777" w:rsidR="00000000" w:rsidRDefault="00DC3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F67C" w14:textId="77777777" w:rsidR="008D2D86" w:rsidRDefault="008D2D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03F9"/>
    <w:multiLevelType w:val="hybridMultilevel"/>
    <w:tmpl w:val="A40CE70C"/>
    <w:numStyleLink w:val="Bullet"/>
  </w:abstractNum>
  <w:abstractNum w:abstractNumId="1" w15:restartNumberingAfterBreak="0">
    <w:nsid w:val="07903CA5"/>
    <w:multiLevelType w:val="hybridMultilevel"/>
    <w:tmpl w:val="A40CE70C"/>
    <w:styleLink w:val="Bullet"/>
    <w:lvl w:ilvl="0" w:tplc="7BE6B442">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BB206F9E">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97A1D1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C2304892">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5E788FD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64EDA7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566772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726ABD9C">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B60A45B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5B742B8E"/>
    <w:multiLevelType w:val="hybridMultilevel"/>
    <w:tmpl w:val="29A2AD66"/>
    <w:styleLink w:val="Lettered"/>
    <w:lvl w:ilvl="0" w:tplc="B0A687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FA5F0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3E475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CE0E92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FC4033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4C2E1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DC6AB7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86CBA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DA78C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D362307"/>
    <w:multiLevelType w:val="hybridMultilevel"/>
    <w:tmpl w:val="29A2AD66"/>
    <w:numStyleLink w:val="Lettered"/>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D86"/>
    <w:rsid w:val="008D2D86"/>
    <w:rsid w:val="00DC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0D77C"/>
  <w15:docId w15:val="{F263CADA-2721-4A73-8EA4-60C7E886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outlineLvl w:val="1"/>
    </w:pPr>
    <w:rPr>
      <w:rFonts w:ascii="Helvetica Neue" w:hAnsi="Helvetica Neue" w:cs="Arial Unicode MS"/>
      <w:b/>
      <w:bCs/>
      <w:color w:val="000000"/>
      <w:sz w:val="32"/>
      <w:szCs w:val="32"/>
      <w14:textOutline w14:w="0" w14:cap="flat" w14:cmpd="sng" w14:algn="ctr">
        <w14:noFill/>
        <w14:prstDash w14:val="solid"/>
        <w14:bevel/>
      </w14:textOutline>
    </w:rPr>
  </w:style>
  <w:style w:type="paragraph" w:styleId="Heading3">
    <w:name w:val="heading 3"/>
    <w:next w:val="Body"/>
    <w:uiPriority w:val="9"/>
    <w:unhideWhenUsed/>
    <w:qFormat/>
    <w:pPr>
      <w:keepNext/>
      <w:pBdr>
        <w:top w:val="single" w:sz="4" w:space="0" w:color="515151"/>
      </w:pBdr>
      <w:spacing w:before="360" w:after="40" w:line="288" w:lineRule="auto"/>
      <w:outlineLvl w:val="2"/>
    </w:pPr>
    <w:rPr>
      <w:rFonts w:ascii="Helvetica Neue" w:hAnsi="Helvetica Neue" w:cs="Arial Unicode MS"/>
      <w:color w:val="000000"/>
      <w:spacing w:val="5"/>
      <w:sz w:val="28"/>
      <w:szCs w:val="28"/>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0">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Lettered">
    <w:name w:val="Lettered"/>
    <w:pPr>
      <w:numPr>
        <w:numId w:val="1"/>
      </w:numPr>
    </w:pPr>
  </w:style>
  <w:style w:type="numbering" w:customStyle="1" w:styleId="Bullet">
    <w:name w:val="Bullet"/>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886</Words>
  <Characters>5053</Characters>
  <Application>Microsoft Office Word</Application>
  <DocSecurity>4</DocSecurity>
  <Lines>42</Lines>
  <Paragraphs>11</Paragraphs>
  <ScaleCrop>false</ScaleCrop>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McGahey</dc:creator>
  <cp:lastModifiedBy>Jennifer McGahey</cp:lastModifiedBy>
  <cp:revision>2</cp:revision>
  <dcterms:created xsi:type="dcterms:W3CDTF">2021-11-08T19:37:00Z</dcterms:created>
  <dcterms:modified xsi:type="dcterms:W3CDTF">2021-11-08T19:37:00Z</dcterms:modified>
</cp:coreProperties>
</file>