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0872" w:rsidRDefault="00590872">
      <w:pPr>
        <w:widowControl w:val="0"/>
        <w:tabs>
          <w:tab w:val="center" w:pos="4680"/>
        </w:tabs>
        <w:spacing w:line="192" w:lineRule="auto"/>
      </w:pPr>
    </w:p>
    <w:p w:rsidR="00590872" w:rsidRDefault="00590872">
      <w:pPr>
        <w:widowControl w:val="0"/>
        <w:tabs>
          <w:tab w:val="center" w:pos="4680"/>
        </w:tabs>
        <w:spacing w:line="192" w:lineRule="auto"/>
      </w:pPr>
    </w:p>
    <w:p w:rsidR="00590872" w:rsidRDefault="00590872">
      <w:pPr>
        <w:widowControl w:val="0"/>
        <w:tabs>
          <w:tab w:val="center" w:pos="4680"/>
        </w:tabs>
        <w:spacing w:line="192" w:lineRule="auto"/>
      </w:pPr>
    </w:p>
    <w:p w:rsidR="005401E5" w:rsidRDefault="00181802">
      <w:pPr>
        <w:widowControl w:val="0"/>
        <w:tabs>
          <w:tab w:val="center" w:pos="4680"/>
        </w:tabs>
        <w:spacing w:line="192" w:lineRule="auto"/>
      </w:pPr>
      <w:r>
        <w:fldChar w:fldCharType="begin"/>
      </w:r>
      <w:r>
        <w:instrText xml:space="preserve"> SEQ CHAPTER \h \r 1</w:instrText>
      </w:r>
      <w:r>
        <w:fldChar w:fldCharType="separate"/>
      </w:r>
      <w:r>
        <w:fldChar w:fldCharType="end"/>
      </w:r>
      <w:r>
        <w:tab/>
      </w:r>
      <w:r>
        <w:rPr>
          <w:b/>
          <w:sz w:val="36"/>
        </w:rPr>
        <w:t>Urban Apologetics</w:t>
      </w:r>
    </w:p>
    <w:p w:rsidR="005401E5" w:rsidRDefault="005401E5">
      <w:pPr>
        <w:widowControl w:val="0"/>
        <w:spacing w:line="192" w:lineRule="auto"/>
      </w:pPr>
    </w:p>
    <w:p w:rsidR="005401E5" w:rsidRDefault="00181802">
      <w:pPr>
        <w:widowControl w:val="0"/>
        <w:tabs>
          <w:tab w:val="center" w:pos="4680"/>
        </w:tabs>
        <w:spacing w:line="192" w:lineRule="auto"/>
      </w:pPr>
      <w:r>
        <w:tab/>
        <w:t>01PT6225</w:t>
      </w:r>
    </w:p>
    <w:p w:rsidR="005401E5" w:rsidRDefault="005401E5">
      <w:pPr>
        <w:widowControl w:val="0"/>
        <w:spacing w:line="192" w:lineRule="auto"/>
      </w:pPr>
    </w:p>
    <w:p w:rsidR="00590872" w:rsidRDefault="00590872">
      <w:pPr>
        <w:widowControl w:val="0"/>
        <w:tabs>
          <w:tab w:val="center" w:pos="4680"/>
        </w:tabs>
        <w:spacing w:line="192" w:lineRule="auto"/>
        <w:rPr>
          <w:b/>
        </w:rPr>
      </w:pPr>
    </w:p>
    <w:p w:rsidR="005401E5" w:rsidRDefault="00181802">
      <w:pPr>
        <w:widowControl w:val="0"/>
        <w:tabs>
          <w:tab w:val="center" w:pos="4680"/>
        </w:tabs>
        <w:spacing w:line="192" w:lineRule="auto"/>
      </w:pPr>
      <w:r>
        <w:rPr>
          <w:b/>
        </w:rPr>
        <w:tab/>
        <w:t>Reformed Theological Seminary</w:t>
      </w:r>
      <w:r>
        <w:t xml:space="preserve"> — </w:t>
      </w:r>
      <w:r>
        <w:rPr>
          <w:b/>
        </w:rPr>
        <w:t>Jackson, MS</w:t>
      </w:r>
    </w:p>
    <w:p w:rsidR="005401E5" w:rsidRDefault="005401E5">
      <w:pPr>
        <w:widowControl w:val="0"/>
        <w:spacing w:line="192" w:lineRule="auto"/>
      </w:pPr>
    </w:p>
    <w:p w:rsidR="005401E5" w:rsidRDefault="00181802">
      <w:pPr>
        <w:widowControl w:val="0"/>
        <w:tabs>
          <w:tab w:val="center" w:pos="4680"/>
        </w:tabs>
        <w:spacing w:line="192" w:lineRule="auto"/>
      </w:pPr>
      <w:r>
        <w:rPr>
          <w:b/>
        </w:rPr>
        <w:tab/>
        <w:t>Fall Term, 2021</w:t>
      </w:r>
    </w:p>
    <w:p w:rsidR="005401E5" w:rsidRDefault="005401E5">
      <w:pPr>
        <w:widowControl w:val="0"/>
        <w:spacing w:line="192" w:lineRule="auto"/>
      </w:pPr>
    </w:p>
    <w:p w:rsidR="005401E5" w:rsidRDefault="00181802">
      <w:pPr>
        <w:widowControl w:val="0"/>
        <w:tabs>
          <w:tab w:val="center" w:pos="4680"/>
        </w:tabs>
        <w:spacing w:line="192" w:lineRule="auto"/>
      </w:pPr>
      <w:r>
        <w:tab/>
        <w:t>Instructor: Carl F. Ellis, Jr.</w:t>
      </w:r>
    </w:p>
    <w:p w:rsidR="005401E5" w:rsidRDefault="005401E5">
      <w:pPr>
        <w:widowControl w:val="0"/>
      </w:pPr>
    </w:p>
    <w:p w:rsidR="00590872" w:rsidRDefault="00590872">
      <w:pPr>
        <w:widowControl w:val="0"/>
      </w:pPr>
    </w:p>
    <w:p w:rsidR="005401E5" w:rsidRDefault="005401E5">
      <w:pPr>
        <w:widowControl w:val="0"/>
      </w:pPr>
    </w:p>
    <w:p w:rsidR="005401E5" w:rsidRDefault="00181802">
      <w:pPr>
        <w:widowControl w:val="0"/>
      </w:pPr>
      <w:r>
        <w:rPr>
          <w:b/>
        </w:rPr>
        <w:t>Course Description</w:t>
      </w:r>
    </w:p>
    <w:p w:rsidR="005401E5" w:rsidRDefault="005401E5">
      <w:pPr>
        <w:widowControl w:val="0"/>
      </w:pPr>
    </w:p>
    <w:p w:rsidR="005401E5" w:rsidRDefault="00181802">
      <w:pPr>
        <w:widowControl w:val="0"/>
        <w:ind w:left="720"/>
        <w:jc w:val="both"/>
      </w:pPr>
      <w:r>
        <w:t xml:space="preserve">An Analysis of today's competing value systems and world views including an </w:t>
      </w:r>
      <w:r>
        <w:t>examination of various social visions. This course explores the hidden forces behind cultural conflict and suggests biblical ways to address these conflicts. The emphasis is on the universal influences which give rise to inequality using the African Americ</w:t>
      </w:r>
      <w:r>
        <w:t>an experience as a case study. This course covers ideologies which have contributed to the contemporary urban cultural crisis and includes suggested biblical approaches for addressing the underlying issues.</w:t>
      </w:r>
    </w:p>
    <w:p w:rsidR="005401E5" w:rsidRDefault="005401E5">
      <w:pPr>
        <w:widowControl w:val="0"/>
      </w:pPr>
    </w:p>
    <w:p w:rsidR="005401E5" w:rsidRDefault="00181802">
      <w:pPr>
        <w:widowControl w:val="0"/>
      </w:pPr>
      <w:r>
        <w:rPr>
          <w:b/>
        </w:rPr>
        <w:t>Objectives</w:t>
      </w:r>
    </w:p>
    <w:p w:rsidR="005401E5" w:rsidRDefault="005401E5">
      <w:pPr>
        <w:widowControl w:val="0"/>
      </w:pPr>
    </w:p>
    <w:p w:rsidR="005401E5" w:rsidRDefault="00181802">
      <w:pPr>
        <w:widowControl w:val="0"/>
      </w:pPr>
      <w:r>
        <w:tab/>
        <w:t>At the end of this course, the stud</w:t>
      </w:r>
      <w:r>
        <w:t>ent will be able to:</w:t>
      </w:r>
    </w:p>
    <w:p w:rsidR="005401E5" w:rsidRDefault="005401E5">
      <w:pPr>
        <w:widowControl w:val="0"/>
      </w:pPr>
    </w:p>
    <w:p w:rsidR="005401E5" w:rsidRDefault="00181802">
      <w:pPr>
        <w:widowControl w:val="0"/>
        <w:spacing w:after="140"/>
        <w:ind w:left="1440" w:hanging="1440"/>
      </w:pPr>
      <w:r>
        <w:tab/>
        <w:t>1.</w:t>
      </w:r>
      <w:r>
        <w:tab/>
        <w:t>Identify the nature and basic components and dynamics of culture.</w:t>
      </w:r>
    </w:p>
    <w:p w:rsidR="005401E5" w:rsidRDefault="00181802">
      <w:pPr>
        <w:widowControl w:val="0"/>
        <w:spacing w:after="140"/>
        <w:ind w:left="1440" w:hanging="1440"/>
      </w:pPr>
      <w:r>
        <w:tab/>
        <w:t>2.</w:t>
      </w:r>
      <w:r>
        <w:tab/>
        <w:t>Articulate how culture effects the consciousness and behavior of individuals and corporate bodies of people.</w:t>
      </w:r>
    </w:p>
    <w:p w:rsidR="005401E5" w:rsidRDefault="00181802">
      <w:pPr>
        <w:widowControl w:val="0"/>
        <w:spacing w:after="140"/>
        <w:ind w:left="1440" w:hanging="1440"/>
      </w:pPr>
      <w:r>
        <w:tab/>
        <w:t>3</w:t>
      </w:r>
      <w:r>
        <w:tab/>
        <w:t>Explain the role of God's grace and man’s sin in</w:t>
      </w:r>
      <w:r>
        <w:t xml:space="preserve"> the life of a culture.</w:t>
      </w:r>
    </w:p>
    <w:p w:rsidR="005401E5" w:rsidRDefault="00181802">
      <w:pPr>
        <w:widowControl w:val="0"/>
        <w:spacing w:after="140"/>
        <w:ind w:left="1440" w:hanging="1440"/>
      </w:pPr>
      <w:r>
        <w:tab/>
        <w:t>4.</w:t>
      </w:r>
      <w:r>
        <w:tab/>
        <w:t>Recognize the basic approaches to public policy and the views of humanity on which they rest.</w:t>
      </w:r>
    </w:p>
    <w:p w:rsidR="005401E5" w:rsidRDefault="00181802">
      <w:pPr>
        <w:widowControl w:val="0"/>
        <w:spacing w:after="140"/>
        <w:ind w:left="1440" w:hanging="1440"/>
      </w:pPr>
      <w:r>
        <w:tab/>
        <w:t>5.</w:t>
      </w:r>
      <w:r>
        <w:tab/>
        <w:t xml:space="preserve">Distinguish between </w:t>
      </w:r>
      <w:r>
        <w:rPr>
          <w:i/>
        </w:rPr>
        <w:t>empowerment</w:t>
      </w:r>
      <w:r>
        <w:t xml:space="preserve"> and </w:t>
      </w:r>
      <w:r>
        <w:rPr>
          <w:i/>
        </w:rPr>
        <w:t>enablement</w:t>
      </w:r>
      <w:r>
        <w:t xml:space="preserve"> approaches to ministries in a sub-dominant cultural context.</w:t>
      </w:r>
    </w:p>
    <w:p w:rsidR="005401E5" w:rsidRDefault="00181802">
      <w:pPr>
        <w:widowControl w:val="0"/>
        <w:ind w:left="1440" w:hanging="1440"/>
      </w:pPr>
      <w:r>
        <w:tab/>
        <w:t>6.</w:t>
      </w:r>
      <w:r>
        <w:tab/>
        <w:t xml:space="preserve">Assess the </w:t>
      </w:r>
      <w:r>
        <w:t>value systems that drive various sub-cultures.</w:t>
      </w:r>
    </w:p>
    <w:p w:rsidR="005401E5" w:rsidRDefault="005401E5">
      <w:pPr>
        <w:widowControl w:val="0"/>
      </w:pPr>
    </w:p>
    <w:p w:rsidR="005401E5" w:rsidRDefault="00181802">
      <w:pPr>
        <w:widowControl w:val="0"/>
      </w:pPr>
      <w:r>
        <w:rPr>
          <w:b/>
        </w:rPr>
        <w:t>Required Reading</w:t>
      </w:r>
    </w:p>
    <w:p w:rsidR="005401E5" w:rsidRDefault="005401E5">
      <w:pPr>
        <w:widowControl w:val="0"/>
      </w:pPr>
    </w:p>
    <w:p w:rsidR="005401E5" w:rsidRDefault="00181802">
      <w:pPr>
        <w:widowControl w:val="0"/>
        <w:spacing w:after="140"/>
        <w:ind w:left="1440" w:hanging="1440"/>
      </w:pPr>
      <w:r>
        <w:tab/>
        <w:t>1.</w:t>
      </w:r>
      <w:r>
        <w:tab/>
        <w:t xml:space="preserve">Anderson, Elijah: </w:t>
      </w:r>
      <w:r>
        <w:rPr>
          <w:i/>
        </w:rPr>
        <w:t>CODE OF THE STREET</w:t>
      </w:r>
    </w:p>
    <w:p w:rsidR="005401E5" w:rsidRDefault="00181802">
      <w:pPr>
        <w:widowControl w:val="0"/>
        <w:spacing w:after="140"/>
        <w:ind w:left="1440" w:hanging="1440"/>
      </w:pPr>
      <w:r>
        <w:tab/>
        <w:t>2.</w:t>
      </w:r>
      <w:r>
        <w:tab/>
        <w:t xml:space="preserve">Douglass, Fredrick: </w:t>
      </w:r>
      <w:r>
        <w:rPr>
          <w:i/>
        </w:rPr>
        <w:t>What to the Slave is the Fourth of July?</w:t>
      </w:r>
    </w:p>
    <w:p w:rsidR="005401E5" w:rsidRDefault="00181802">
      <w:pPr>
        <w:widowControl w:val="0"/>
        <w:spacing w:after="140"/>
        <w:ind w:left="1440" w:hanging="1440"/>
      </w:pPr>
      <w:r>
        <w:tab/>
        <w:t>3.</w:t>
      </w:r>
      <w:r>
        <w:tab/>
        <w:t xml:space="preserve">Ellis, Carl F.: </w:t>
      </w:r>
      <w:r>
        <w:rPr>
          <w:i/>
        </w:rPr>
        <w:t>FREE AT LAST?: The Gospel in the African-American Experience</w:t>
      </w:r>
    </w:p>
    <w:p w:rsidR="005401E5" w:rsidRDefault="00181802">
      <w:pPr>
        <w:widowControl w:val="0"/>
        <w:spacing w:after="140"/>
        <w:ind w:left="1440" w:hanging="1440"/>
      </w:pPr>
      <w:r>
        <w:tab/>
        <w:t>4.</w:t>
      </w:r>
      <w:r>
        <w:tab/>
        <w:t>King, Dr. Martin Luther, Jr.:</w:t>
      </w:r>
      <w:r>
        <w:rPr>
          <w:i/>
        </w:rPr>
        <w:t xml:space="preserve"> Letter from Birmingham Jail</w:t>
      </w:r>
    </w:p>
    <w:p w:rsidR="005401E5" w:rsidRDefault="00181802">
      <w:pPr>
        <w:widowControl w:val="0"/>
        <w:spacing w:after="140"/>
        <w:ind w:left="1440" w:hanging="1440"/>
      </w:pPr>
      <w:r>
        <w:tab/>
        <w:t>5.</w:t>
      </w:r>
      <w:r>
        <w:tab/>
        <w:t xml:space="preserve">Mason, Eric: </w:t>
      </w:r>
      <w:r>
        <w:rPr>
          <w:i/>
        </w:rPr>
        <w:t>URBAN APOLOGETICS</w:t>
      </w:r>
    </w:p>
    <w:p w:rsidR="005401E5" w:rsidRDefault="00181802">
      <w:pPr>
        <w:widowControl w:val="0"/>
        <w:ind w:left="1440" w:hanging="1440"/>
      </w:pPr>
      <w:r>
        <w:tab/>
        <w:t>6.</w:t>
      </w:r>
      <w:r>
        <w:tab/>
        <w:t xml:space="preserve">Sanneh, Lamin: </w:t>
      </w:r>
      <w:r>
        <w:rPr>
          <w:i/>
        </w:rPr>
        <w:t>WHOSE RELIGION IS CHRISTIANITY? The Gospel Beyond the West</w:t>
      </w:r>
    </w:p>
    <w:p w:rsidR="005401E5" w:rsidRDefault="00181802">
      <w:pPr>
        <w:widowControl w:val="0"/>
        <w:sectPr w:rsidR="005401E5" w:rsidSect="00590872">
          <w:headerReference w:type="even" r:id="rId6"/>
          <w:headerReference w:type="default" r:id="rId7"/>
          <w:footerReference w:type="even" r:id="rId8"/>
          <w:footerReference w:type="default" r:id="rId9"/>
          <w:pgSz w:w="12240" w:h="15840"/>
          <w:pgMar w:top="720" w:right="720" w:bottom="720" w:left="720" w:header="720" w:footer="720" w:gutter="0"/>
          <w:cols w:space="720"/>
          <w:docGrid w:linePitch="326"/>
        </w:sectPr>
      </w:pPr>
      <w:r>
        <w:br w:type="page"/>
      </w:r>
    </w:p>
    <w:p w:rsidR="005401E5" w:rsidRDefault="00181802">
      <w:pPr>
        <w:widowControl w:val="0"/>
      </w:pPr>
      <w:r>
        <w:rPr>
          <w:b/>
        </w:rPr>
        <w:t>Supplemental Readings</w:t>
      </w:r>
    </w:p>
    <w:p w:rsidR="005401E5" w:rsidRDefault="005401E5">
      <w:pPr>
        <w:widowControl w:val="0"/>
      </w:pPr>
    </w:p>
    <w:p w:rsidR="005401E5" w:rsidRDefault="00181802">
      <w:pPr>
        <w:widowControl w:val="0"/>
        <w:ind w:left="1440" w:hanging="1440"/>
      </w:pPr>
      <w:r>
        <w:tab/>
        <w:t>1.</w:t>
      </w:r>
      <w:r>
        <w:tab/>
      </w:r>
      <w:r>
        <w:t xml:space="preserve">Edgar, William: </w:t>
      </w:r>
      <w:r>
        <w:rPr>
          <w:i/>
        </w:rPr>
        <w:t>THE FACE OF TRUTH: Lifting the Veil</w:t>
      </w:r>
    </w:p>
    <w:p w:rsidR="005401E5" w:rsidRDefault="005401E5">
      <w:pPr>
        <w:widowControl w:val="0"/>
      </w:pPr>
    </w:p>
    <w:p w:rsidR="005401E5" w:rsidRDefault="00181802">
      <w:pPr>
        <w:widowControl w:val="0"/>
        <w:ind w:left="1440" w:hanging="1440"/>
      </w:pPr>
      <w:r>
        <w:tab/>
        <w:t>2.</w:t>
      </w:r>
      <w:r>
        <w:tab/>
        <w:t xml:space="preserve">Brooks, Christopher: </w:t>
      </w:r>
      <w:r>
        <w:rPr>
          <w:i/>
        </w:rPr>
        <w:t>URBAN APOLOGETICS</w:t>
      </w:r>
    </w:p>
    <w:p w:rsidR="005401E5" w:rsidRDefault="005401E5">
      <w:pPr>
        <w:widowControl w:val="0"/>
      </w:pPr>
    </w:p>
    <w:p w:rsidR="005401E5" w:rsidRDefault="00181802">
      <w:pPr>
        <w:widowControl w:val="0"/>
        <w:ind w:left="1440" w:hanging="1440"/>
      </w:pPr>
      <w:r>
        <w:tab/>
        <w:t>3.</w:t>
      </w:r>
      <w:r>
        <w:tab/>
        <w:t xml:space="preserve">Dalrymple, Theodore: </w:t>
      </w:r>
      <w:r>
        <w:rPr>
          <w:i/>
        </w:rPr>
        <w:t>LIFE AT THE BOTTOM</w:t>
      </w:r>
    </w:p>
    <w:p w:rsidR="005401E5" w:rsidRDefault="005401E5">
      <w:pPr>
        <w:widowControl w:val="0"/>
      </w:pPr>
    </w:p>
    <w:p w:rsidR="005401E5" w:rsidRDefault="00181802">
      <w:pPr>
        <w:widowControl w:val="0"/>
        <w:ind w:left="1440" w:hanging="1440"/>
      </w:pPr>
      <w:r>
        <w:tab/>
        <w:t>4.</w:t>
      </w:r>
      <w:r>
        <w:tab/>
        <w:t xml:space="preserve">Naugle, David K.: </w:t>
      </w:r>
      <w:r>
        <w:rPr>
          <w:i/>
        </w:rPr>
        <w:t>WORLDVIEW: The History of a Concept</w:t>
      </w:r>
    </w:p>
    <w:p w:rsidR="005401E5" w:rsidRDefault="005401E5">
      <w:pPr>
        <w:widowControl w:val="0"/>
      </w:pPr>
    </w:p>
    <w:p w:rsidR="005401E5" w:rsidRDefault="00181802">
      <w:pPr>
        <w:widowControl w:val="0"/>
        <w:ind w:left="1440" w:hanging="1440"/>
      </w:pPr>
      <w:r>
        <w:tab/>
        <w:t>5.</w:t>
      </w:r>
      <w:r>
        <w:tab/>
        <w:t xml:space="preserve">Newbigin, Lesslie: </w:t>
      </w:r>
      <w:r>
        <w:rPr>
          <w:i/>
        </w:rPr>
        <w:t xml:space="preserve">THE GOSPEL IN A </w:t>
      </w:r>
      <w:r>
        <w:rPr>
          <w:i/>
        </w:rPr>
        <w:t>PLURALIST SOCIETY</w:t>
      </w:r>
    </w:p>
    <w:p w:rsidR="005401E5" w:rsidRDefault="005401E5">
      <w:pPr>
        <w:widowControl w:val="0"/>
      </w:pPr>
    </w:p>
    <w:p w:rsidR="005401E5" w:rsidRDefault="00181802">
      <w:pPr>
        <w:widowControl w:val="0"/>
        <w:ind w:left="1440" w:hanging="1440"/>
      </w:pPr>
      <w:r>
        <w:tab/>
        <w:t>6.</w:t>
      </w:r>
      <w:r>
        <w:tab/>
        <w:t xml:space="preserve">Pratt, Richard: </w:t>
      </w:r>
      <w:r>
        <w:rPr>
          <w:i/>
        </w:rPr>
        <w:t>EVERY THOUGHT CAPTIVE</w:t>
      </w:r>
    </w:p>
    <w:p w:rsidR="005401E5" w:rsidRDefault="005401E5">
      <w:pPr>
        <w:widowControl w:val="0"/>
      </w:pPr>
    </w:p>
    <w:p w:rsidR="005401E5" w:rsidRDefault="00181802">
      <w:pPr>
        <w:widowControl w:val="0"/>
        <w:ind w:left="1440" w:hanging="1440"/>
      </w:pPr>
      <w:r>
        <w:tab/>
        <w:t>7.</w:t>
      </w:r>
      <w:r>
        <w:tab/>
        <w:t xml:space="preserve">Walsh, Brian J. &amp; Middleton, Richard: </w:t>
      </w:r>
      <w:r>
        <w:rPr>
          <w:i/>
        </w:rPr>
        <w:t>THE TRANSFORMING VISION</w:t>
      </w:r>
    </w:p>
    <w:p w:rsidR="005401E5" w:rsidRDefault="005401E5">
      <w:pPr>
        <w:widowControl w:val="0"/>
      </w:pPr>
    </w:p>
    <w:p w:rsidR="005401E5" w:rsidRDefault="00181802">
      <w:pPr>
        <w:widowControl w:val="0"/>
      </w:pPr>
      <w:r>
        <w:rPr>
          <w:b/>
        </w:rPr>
        <w:t>Course Requirements</w:t>
      </w:r>
    </w:p>
    <w:p w:rsidR="005401E5" w:rsidRDefault="005401E5">
      <w:pPr>
        <w:widowControl w:val="0"/>
      </w:pPr>
    </w:p>
    <w:p w:rsidR="005401E5" w:rsidRDefault="00181802">
      <w:pPr>
        <w:widowControl w:val="0"/>
      </w:pPr>
      <w:r>
        <w:tab/>
        <w:t>1.</w:t>
      </w:r>
      <w:r>
        <w:tab/>
      </w:r>
      <w:r>
        <w:rPr>
          <w:b/>
        </w:rPr>
        <w:t>Complete all reading assignments by October 31, 2021.</w:t>
      </w:r>
    </w:p>
    <w:p w:rsidR="005401E5" w:rsidRDefault="005401E5">
      <w:pPr>
        <w:widowControl w:val="0"/>
      </w:pPr>
    </w:p>
    <w:p w:rsidR="005401E5" w:rsidRDefault="00181802">
      <w:pPr>
        <w:widowControl w:val="0"/>
      </w:pPr>
      <w:r>
        <w:tab/>
        <w:t>2.</w:t>
      </w:r>
      <w:r>
        <w:tab/>
        <w:t xml:space="preserve">Consistent class attendance and </w:t>
      </w:r>
      <w:r>
        <w:t>participation in class discussions.</w:t>
      </w:r>
    </w:p>
    <w:p w:rsidR="005401E5" w:rsidRDefault="005401E5">
      <w:pPr>
        <w:widowControl w:val="0"/>
      </w:pPr>
    </w:p>
    <w:p w:rsidR="005401E5" w:rsidRDefault="00181802">
      <w:pPr>
        <w:widowControl w:val="0"/>
      </w:pPr>
      <w:r>
        <w:tab/>
        <w:t>3.</w:t>
      </w:r>
      <w:r>
        <w:tab/>
      </w:r>
      <w:r>
        <w:rPr>
          <w:b/>
        </w:rPr>
        <w:t>A response paper due on November 7, 2021</w:t>
      </w:r>
      <w:r>
        <w:t xml:space="preserve"> — 15-20 pages.</w:t>
      </w:r>
    </w:p>
    <w:p w:rsidR="005401E5" w:rsidRDefault="005401E5">
      <w:pPr>
        <w:widowControl w:val="0"/>
      </w:pPr>
    </w:p>
    <w:p w:rsidR="005401E5" w:rsidRDefault="00181802">
      <w:pPr>
        <w:widowControl w:val="0"/>
        <w:ind w:left="1440" w:hanging="1440"/>
      </w:pPr>
      <w:r>
        <w:tab/>
        <w:t>4.</w:t>
      </w:r>
      <w:r>
        <w:tab/>
        <w:t xml:space="preserve">Complete a final exam during the Examination period — </w:t>
      </w:r>
      <w:r>
        <w:rPr>
          <w:b/>
        </w:rPr>
        <w:t>December 7-9, 2021</w:t>
      </w:r>
    </w:p>
    <w:p w:rsidR="005401E5" w:rsidRDefault="005401E5">
      <w:pPr>
        <w:widowControl w:val="0"/>
      </w:pPr>
    </w:p>
    <w:p w:rsidR="005401E5" w:rsidRDefault="00181802">
      <w:pPr>
        <w:widowControl w:val="0"/>
        <w:ind w:left="1440" w:hanging="720"/>
      </w:pPr>
      <w:r>
        <w:t>5.</w:t>
      </w:r>
      <w:r>
        <w:tab/>
      </w:r>
      <w:r>
        <w:rPr>
          <w:b/>
        </w:rPr>
        <w:t>Guidelines for Response Papers</w:t>
      </w:r>
    </w:p>
    <w:p w:rsidR="005401E5" w:rsidRDefault="005401E5">
      <w:pPr>
        <w:widowControl w:val="0"/>
      </w:pPr>
    </w:p>
    <w:p w:rsidR="005401E5" w:rsidRDefault="00181802">
      <w:pPr>
        <w:widowControl w:val="0"/>
      </w:pPr>
      <w:r>
        <w:tab/>
      </w:r>
      <w:r>
        <w:tab/>
        <w:t>a.</w:t>
      </w:r>
      <w:r>
        <w:tab/>
        <w:t>CREATIVITY: Evidence of personal insight</w:t>
      </w:r>
      <w:r>
        <w:t xml:space="preserve"> into the content.</w:t>
      </w:r>
    </w:p>
    <w:p w:rsidR="005401E5" w:rsidRDefault="005401E5">
      <w:pPr>
        <w:widowControl w:val="0"/>
      </w:pPr>
    </w:p>
    <w:p w:rsidR="005401E5" w:rsidRDefault="00181802">
      <w:pPr>
        <w:widowControl w:val="0"/>
        <w:ind w:left="2160" w:hanging="2160"/>
      </w:pPr>
      <w:r>
        <w:tab/>
      </w:r>
      <w:r>
        <w:tab/>
        <w:t>b.</w:t>
      </w:r>
      <w:r>
        <w:tab/>
        <w:t>CLARITY: Thinking and expression of thought clearly communicated.</w:t>
      </w:r>
    </w:p>
    <w:p w:rsidR="005401E5" w:rsidRDefault="005401E5">
      <w:pPr>
        <w:widowControl w:val="0"/>
      </w:pPr>
    </w:p>
    <w:p w:rsidR="005401E5" w:rsidRDefault="00181802">
      <w:pPr>
        <w:widowControl w:val="0"/>
      </w:pPr>
      <w:r>
        <w:tab/>
      </w:r>
      <w:r>
        <w:tab/>
        <w:t>c.</w:t>
      </w:r>
      <w:r>
        <w:tab/>
        <w:t>CONCEPTUALIZATION: Analytical skills evident.</w:t>
      </w:r>
    </w:p>
    <w:p w:rsidR="005401E5" w:rsidRDefault="005401E5">
      <w:pPr>
        <w:widowControl w:val="0"/>
      </w:pPr>
    </w:p>
    <w:p w:rsidR="005401E5" w:rsidRDefault="00181802">
      <w:pPr>
        <w:widowControl w:val="0"/>
      </w:pPr>
      <w:r>
        <w:tab/>
      </w:r>
      <w:r>
        <w:tab/>
        <w:t>d.</w:t>
      </w:r>
      <w:r>
        <w:tab/>
        <w:t>CONTRIBUTION: Practical and usable in ministry.</w:t>
      </w:r>
    </w:p>
    <w:p w:rsidR="005401E5" w:rsidRDefault="005401E5">
      <w:pPr>
        <w:widowControl w:val="0"/>
      </w:pPr>
    </w:p>
    <w:p w:rsidR="005401E5" w:rsidRDefault="00181802">
      <w:pPr>
        <w:widowControl w:val="0"/>
        <w:ind w:left="1440" w:hanging="1440"/>
      </w:pPr>
      <w:r>
        <w:tab/>
        <w:t>6.</w:t>
      </w:r>
      <w:r>
        <w:tab/>
      </w:r>
      <w:r>
        <w:rPr>
          <w:b/>
        </w:rPr>
        <w:t>Format Guidelines for Response Papers</w:t>
      </w:r>
    </w:p>
    <w:p w:rsidR="005401E5" w:rsidRDefault="005401E5">
      <w:pPr>
        <w:widowControl w:val="0"/>
      </w:pPr>
    </w:p>
    <w:p w:rsidR="005401E5" w:rsidRDefault="00181802">
      <w:pPr>
        <w:widowControl w:val="0"/>
        <w:ind w:left="1440"/>
      </w:pPr>
      <w:r>
        <w:t>All papers must</w:t>
      </w:r>
      <w:r>
        <w:t xml:space="preserve"> be in </w:t>
      </w:r>
      <w:r>
        <w:rPr>
          <w:b/>
          <w:i/>
        </w:rPr>
        <w:t>Word Perfect 7</w:t>
      </w:r>
      <w:r>
        <w:t xml:space="preserve"> or higher; </w:t>
      </w:r>
      <w:r>
        <w:rPr>
          <w:b/>
          <w:i/>
        </w:rPr>
        <w:t>MS Word 95 for Windows</w:t>
      </w:r>
      <w:r>
        <w:t xml:space="preserve"> or higher; or </w:t>
      </w:r>
      <w:r>
        <w:rPr>
          <w:b/>
          <w:i/>
        </w:rPr>
        <w:t>MS Word for Mac</w:t>
      </w:r>
      <w:r>
        <w:rPr>
          <w:i/>
        </w:rPr>
        <w:t xml:space="preserve"> </w:t>
      </w:r>
      <w:r>
        <w:t>2008 or higher.</w:t>
      </w:r>
    </w:p>
    <w:p w:rsidR="005401E5" w:rsidRDefault="00181802">
      <w:pPr>
        <w:widowControl w:val="0"/>
        <w:ind w:left="720"/>
      </w:pPr>
      <w:r>
        <w:tab/>
      </w:r>
    </w:p>
    <w:p w:rsidR="005401E5" w:rsidRDefault="00181802">
      <w:pPr>
        <w:widowControl w:val="0"/>
      </w:pPr>
      <w:r>
        <w:tab/>
      </w:r>
      <w:r>
        <w:tab/>
        <w:t xml:space="preserve">Email the paper as an attachment to: </w:t>
      </w:r>
      <w:r>
        <w:rPr>
          <w:b/>
          <w:sz w:val="28"/>
        </w:rPr>
        <w:t>cellis@rts.edu</w:t>
      </w:r>
    </w:p>
    <w:p w:rsidR="005401E5" w:rsidRDefault="005401E5">
      <w:pPr>
        <w:widowControl w:val="0"/>
      </w:pPr>
    </w:p>
    <w:p w:rsidR="005401E5" w:rsidRDefault="00181802">
      <w:pPr>
        <w:widowControl w:val="0"/>
        <w:ind w:left="1440"/>
      </w:pPr>
      <w:r>
        <w:rPr>
          <w:b/>
        </w:rPr>
        <w:t>PLEASE BE SURE YOUR NAME IS ON THE PAPER ITSELF</w:t>
      </w:r>
      <w:r>
        <w:t xml:space="preserve"> and identify your email as “</w:t>
      </w:r>
      <w:r>
        <w:rPr>
          <w:b/>
        </w:rPr>
        <w:t>RTS - URBAN APOLOGETICS</w:t>
      </w:r>
      <w:r>
        <w:t>” (all caps)</w:t>
      </w:r>
    </w:p>
    <w:p w:rsidR="005401E5" w:rsidRDefault="005401E5">
      <w:pPr>
        <w:widowControl w:val="0"/>
      </w:pPr>
    </w:p>
    <w:p w:rsidR="00590872" w:rsidRDefault="00181802" w:rsidP="00590872">
      <w:pPr>
        <w:widowControl w:val="0"/>
      </w:pPr>
      <w:r>
        <w:tab/>
      </w:r>
      <w:r>
        <w:tab/>
        <w:t>If you run into difficulty meeting the deadline, please call me at</w:t>
      </w:r>
      <w:r>
        <w:t>:</w:t>
      </w:r>
    </w:p>
    <w:p w:rsidR="005401E5" w:rsidRDefault="00181802" w:rsidP="00590872">
      <w:pPr>
        <w:widowControl w:val="0"/>
        <w:ind w:left="720" w:firstLine="720"/>
      </w:pPr>
      <w:r>
        <w:t xml:space="preserve">423) 280-4183 </w:t>
      </w:r>
      <w:r>
        <w:t>(</w:t>
      </w:r>
      <w:r>
        <w:t>cell)</w:t>
      </w:r>
    </w:p>
    <w:sectPr w:rsidR="005401E5" w:rsidSect="00590872">
      <w:headerReference w:type="even" r:id="rId10"/>
      <w:headerReference w:type="default" r:id="rId11"/>
      <w:footerReference w:type="even" r:id="rId12"/>
      <w:footerReference w:type="default" r:id="rId13"/>
      <w:type w:val="continuous"/>
      <w:pgSz w:w="12240" w:h="15840"/>
      <w:pgMar w:top="1152" w:right="1296" w:bottom="1152" w:left="1296"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1802" w:rsidRDefault="00181802">
      <w:r>
        <w:separator/>
      </w:r>
    </w:p>
  </w:endnote>
  <w:endnote w:type="continuationSeparator" w:id="0">
    <w:p w:rsidR="00181802" w:rsidRDefault="0018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01E5" w:rsidRDefault="005401E5">
    <w:pPr>
      <w:widowControl w:val="0"/>
      <w:tabs>
        <w:tab w:val="left" w:pos="0"/>
        <w:tab w:val="left" w:pos="720"/>
        <w:tab w:val="left" w:pos="14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01E5" w:rsidRDefault="005401E5">
    <w:pPr>
      <w:widowControl w:val="0"/>
      <w:tabs>
        <w:tab w:val="left" w:pos="0"/>
        <w:tab w:val="left" w:pos="720"/>
        <w:tab w:val="left" w:pos="14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01E5" w:rsidRDefault="005401E5">
    <w:pPr>
      <w:widowControl w:val="0"/>
      <w:tabs>
        <w:tab w:val="left" w:pos="0"/>
        <w:tab w:val="left" w:pos="720"/>
        <w:tab w:val="left" w:pos="14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01E5" w:rsidRDefault="005401E5">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1802" w:rsidRDefault="00181802">
      <w:r>
        <w:separator/>
      </w:r>
    </w:p>
  </w:footnote>
  <w:footnote w:type="continuationSeparator" w:id="0">
    <w:p w:rsidR="00181802" w:rsidRDefault="00181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01E5" w:rsidRDefault="005401E5">
    <w:pPr>
      <w:widowControl w:val="0"/>
      <w:tabs>
        <w:tab w:val="left" w:pos="0"/>
        <w:tab w:val="left" w:pos="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01E5" w:rsidRDefault="005401E5">
    <w:pPr>
      <w:widowControl w:val="0"/>
      <w:tabs>
        <w:tab w:val="left" w:pos="0"/>
        <w:tab w:val="left" w:pos="720"/>
        <w:tab w:val="left" w:pos="14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01E5" w:rsidRDefault="00181802">
    <w:pPr>
      <w:widowControl w:val="0"/>
      <w:tabs>
        <w:tab w:val="right" w:pos="9359"/>
      </w:tabs>
    </w:pPr>
    <w:r>
      <w:t>Urban Apologetics: 01PT6225 — RTS-Jackson, MS — Fall, 2021</w:t>
    </w:r>
    <w:r>
      <w:tab/>
      <w:t xml:space="preserve">Page </w:t>
    </w:r>
    <w:r>
      <w:fldChar w:fldCharType="begin"/>
    </w:r>
    <w:r>
      <w:instrText>PAGE</w:instrText>
    </w:r>
    <w:r>
      <w:fldChar w:fldCharType="separate"/>
    </w:r>
    <w:r>
      <w:t>XXX</w:t>
    </w:r>
    <w:r>
      <w:fldChar w:fldCharType="end"/>
    </w:r>
    <w:r>
      <w:t xml:space="preserve"> of </w:t>
    </w:r>
    <w:r>
      <w:fldChar w:fldCharType="begin"/>
    </w:r>
    <w:r>
      <w:instrText xml:space="preserve"> NUMPAGES \* ar</w:instrText>
    </w:r>
    <w:r>
      <w:instrText xml:space="preserve">abic \* MERGEFORMAT </w:instrText>
    </w:r>
    <w:r>
      <w:fldChar w:fldCharType="separate"/>
    </w:r>
    <w:r>
      <w:t>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01E5" w:rsidRDefault="00181802">
    <w:pPr>
      <w:widowControl w:val="0"/>
      <w:tabs>
        <w:tab w:val="right" w:pos="9359"/>
      </w:tabs>
    </w:pPr>
    <w:r>
      <w:t>Urban Apologetics: 01PT6225 — RTS-Jackson, MS — Fall, 2021</w:t>
    </w:r>
    <w:r>
      <w:tab/>
      <w:t xml:space="preserve">Page </w:t>
    </w:r>
    <w:r>
      <w:fldChar w:fldCharType="begin"/>
    </w:r>
    <w:r>
      <w:instrText>PAGE</w:instrText>
    </w:r>
    <w:r>
      <w:fldChar w:fldCharType="separate"/>
    </w:r>
    <w:r>
      <w:t>XXX</w:t>
    </w:r>
    <w:r>
      <w:fldChar w:fldCharType="end"/>
    </w:r>
    <w:r>
      <w:t xml:space="preserve"> of </w:t>
    </w:r>
    <w:r>
      <w:fldChar w:fldCharType="begin"/>
    </w:r>
    <w:r>
      <w:instrText xml:space="preserve"> NUMPAGES \* arabic \* MERGEFORMAT </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01E5"/>
    <w:rsid w:val="00181802"/>
    <w:rsid w:val="005401E5"/>
    <w:rsid w:val="0059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189BAE"/>
  <w15:docId w15:val="{97044A18-A5B4-7041-89A6-758454D6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 Ellis</cp:lastModifiedBy>
  <cp:revision>1</cp:revision>
  <dcterms:created xsi:type="dcterms:W3CDTF">2021-07-03T13:17:00Z</dcterms:created>
  <dcterms:modified xsi:type="dcterms:W3CDTF">2021-07-03T13:27:00Z</dcterms:modified>
</cp:coreProperties>
</file>