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5A" w:rsidRDefault="007D315A" w:rsidP="007D315A">
      <w:pPr>
        <w:pStyle w:val="NoSpacing"/>
        <w:jc w:val="right"/>
        <w:rPr>
          <w:rFonts w:ascii="Times New Roman" w:hAnsi="Times New Roman" w:cs="Times New Roman"/>
          <w:sz w:val="24"/>
          <w:szCs w:val="24"/>
        </w:rPr>
      </w:pPr>
      <w:bookmarkStart w:id="0" w:name="_Hlk67395326"/>
      <w:bookmarkEnd w:id="0"/>
      <w:r>
        <w:rPr>
          <w:rFonts w:ascii="Times New Roman" w:hAnsi="Times New Roman" w:cs="Times New Roman"/>
          <w:sz w:val="24"/>
          <w:szCs w:val="24"/>
        </w:rPr>
        <w:t>ST 5250 Syllabus</w:t>
      </w:r>
    </w:p>
    <w:p w:rsidR="007D315A" w:rsidRDefault="007D315A" w:rsidP="007D315A">
      <w:pPr>
        <w:pStyle w:val="NoSpacing"/>
        <w:jc w:val="right"/>
        <w:rPr>
          <w:rFonts w:ascii="Times New Roman" w:hAnsi="Times New Roman" w:cs="Times New Roman"/>
          <w:sz w:val="24"/>
          <w:szCs w:val="24"/>
        </w:rPr>
      </w:pPr>
      <w:r>
        <w:rPr>
          <w:rFonts w:ascii="Times New Roman" w:hAnsi="Times New Roman" w:cs="Times New Roman"/>
          <w:sz w:val="24"/>
          <w:szCs w:val="24"/>
        </w:rPr>
        <w:t>Summer 2021</w:t>
      </w:r>
    </w:p>
    <w:p w:rsidR="007D315A" w:rsidRDefault="007D315A" w:rsidP="007D315A">
      <w:pPr>
        <w:pStyle w:val="NoSpacing"/>
        <w:jc w:val="right"/>
        <w:rPr>
          <w:rFonts w:ascii="Times New Roman" w:hAnsi="Times New Roman" w:cs="Times New Roman"/>
          <w:sz w:val="24"/>
          <w:szCs w:val="24"/>
        </w:rPr>
      </w:pPr>
      <w:r>
        <w:rPr>
          <w:rFonts w:ascii="Times New Roman" w:hAnsi="Times New Roman" w:cs="Times New Roman"/>
          <w:sz w:val="24"/>
          <w:szCs w:val="24"/>
        </w:rPr>
        <w:t>RTS Charlotte</w:t>
      </w:r>
    </w:p>
    <w:p w:rsidR="007D315A" w:rsidRDefault="007D315A" w:rsidP="007D315A">
      <w:pPr>
        <w:pStyle w:val="NoSpacing"/>
        <w:rPr>
          <w:rFonts w:ascii="Times New Roman" w:hAnsi="Times New Roman" w:cs="Times New Roman"/>
          <w:sz w:val="24"/>
          <w:szCs w:val="24"/>
        </w:rPr>
      </w:pPr>
    </w:p>
    <w:p w:rsidR="007D315A" w:rsidRPr="007D0128" w:rsidRDefault="007D315A" w:rsidP="007D315A">
      <w:pPr>
        <w:pStyle w:val="NoSpacing"/>
        <w:jc w:val="center"/>
        <w:rPr>
          <w:rFonts w:ascii="Times New Roman" w:hAnsi="Times New Roman" w:cs="Times New Roman"/>
          <w:b/>
          <w:sz w:val="28"/>
          <w:szCs w:val="28"/>
        </w:rPr>
      </w:pPr>
      <w:r w:rsidRPr="007D0128">
        <w:rPr>
          <w:rFonts w:ascii="Times New Roman" w:hAnsi="Times New Roman" w:cs="Times New Roman"/>
          <w:b/>
          <w:sz w:val="28"/>
          <w:szCs w:val="28"/>
        </w:rPr>
        <w:t>Systematic Theology</w:t>
      </w:r>
    </w:p>
    <w:p w:rsidR="007D315A" w:rsidRPr="007D0128" w:rsidRDefault="007D315A" w:rsidP="007D315A">
      <w:pPr>
        <w:pStyle w:val="NoSpacing"/>
        <w:jc w:val="center"/>
        <w:rPr>
          <w:rFonts w:ascii="Times New Roman" w:hAnsi="Times New Roman" w:cs="Times New Roman"/>
          <w:b/>
          <w:sz w:val="28"/>
          <w:szCs w:val="28"/>
        </w:rPr>
      </w:pPr>
      <w:r>
        <w:rPr>
          <w:rFonts w:ascii="Times New Roman" w:hAnsi="Times New Roman" w:cs="Times New Roman"/>
          <w:b/>
          <w:sz w:val="28"/>
          <w:szCs w:val="28"/>
        </w:rPr>
        <w:t>Ecclesiology and Sacraments</w:t>
      </w:r>
    </w:p>
    <w:p w:rsidR="007D315A" w:rsidRDefault="007D315A" w:rsidP="007D315A">
      <w:pPr>
        <w:pStyle w:val="NoSpacing"/>
        <w:rPr>
          <w:rFonts w:ascii="Times New Roman" w:hAnsi="Times New Roman" w:cs="Times New Roman"/>
          <w:sz w:val="24"/>
          <w:szCs w:val="24"/>
        </w:rPr>
      </w:pPr>
    </w:p>
    <w:p w:rsidR="007D315A" w:rsidRDefault="007D315A" w:rsidP="007D315A">
      <w:pPr>
        <w:pStyle w:val="NoSpacing"/>
        <w:rPr>
          <w:rFonts w:ascii="Times New Roman" w:hAnsi="Times New Roman" w:cs="Times New Roman"/>
          <w:sz w:val="24"/>
          <w:szCs w:val="24"/>
        </w:rPr>
      </w:pPr>
    </w:p>
    <w:p w:rsidR="007D315A" w:rsidRPr="0046729C" w:rsidRDefault="007D315A" w:rsidP="007D315A">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Meeting Information</w:t>
      </w:r>
    </w:p>
    <w:p w:rsidR="007D315A" w:rsidRDefault="007D315A" w:rsidP="007D315A">
      <w:pPr>
        <w:pStyle w:val="NoSpacing"/>
        <w:jc w:val="both"/>
        <w:rPr>
          <w:rFonts w:ascii="Times New Roman" w:hAnsi="Times New Roman" w:cs="Times New Roman"/>
          <w:sz w:val="24"/>
          <w:szCs w:val="24"/>
        </w:rPr>
      </w:pPr>
      <w:r>
        <w:rPr>
          <w:rFonts w:ascii="Times New Roman" w:hAnsi="Times New Roman" w:cs="Times New Roman"/>
          <w:sz w:val="24"/>
          <w:szCs w:val="24"/>
        </w:rPr>
        <w:t>July 12, 1:00 – 4:30</w:t>
      </w:r>
    </w:p>
    <w:p w:rsidR="007D315A" w:rsidRDefault="007D315A" w:rsidP="007D315A">
      <w:pPr>
        <w:pStyle w:val="NoSpacing"/>
        <w:jc w:val="both"/>
        <w:rPr>
          <w:rFonts w:ascii="Times New Roman" w:hAnsi="Times New Roman" w:cs="Times New Roman"/>
          <w:sz w:val="24"/>
          <w:szCs w:val="24"/>
        </w:rPr>
      </w:pPr>
      <w:r>
        <w:rPr>
          <w:rFonts w:ascii="Times New Roman" w:hAnsi="Times New Roman" w:cs="Times New Roman"/>
          <w:sz w:val="24"/>
          <w:szCs w:val="24"/>
        </w:rPr>
        <w:t>July 13, 14, 15, 9:00 – 4:30 (with a break for lunch)</w:t>
      </w:r>
    </w:p>
    <w:p w:rsidR="007D315A" w:rsidRDefault="007D315A" w:rsidP="007D315A">
      <w:pPr>
        <w:pStyle w:val="NoSpacing"/>
        <w:jc w:val="both"/>
        <w:rPr>
          <w:rFonts w:ascii="Times New Roman" w:hAnsi="Times New Roman" w:cs="Times New Roman"/>
          <w:sz w:val="24"/>
          <w:szCs w:val="24"/>
        </w:rPr>
      </w:pPr>
      <w:r>
        <w:rPr>
          <w:rFonts w:ascii="Times New Roman" w:hAnsi="Times New Roman" w:cs="Times New Roman"/>
          <w:sz w:val="24"/>
          <w:szCs w:val="24"/>
        </w:rPr>
        <w:t>July 16, 9:00 – 12:00</w:t>
      </w:r>
    </w:p>
    <w:p w:rsidR="007D315A" w:rsidRDefault="007D315A" w:rsidP="007D315A">
      <w:pPr>
        <w:pStyle w:val="NoSpacing"/>
        <w:jc w:val="both"/>
        <w:rPr>
          <w:rFonts w:ascii="Times New Roman" w:hAnsi="Times New Roman" w:cs="Times New Roman"/>
          <w:sz w:val="24"/>
          <w:szCs w:val="24"/>
        </w:rPr>
      </w:pPr>
    </w:p>
    <w:p w:rsidR="007D315A" w:rsidRPr="0046729C" w:rsidRDefault="007D315A" w:rsidP="007D315A">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Contact Information</w:t>
      </w:r>
    </w:p>
    <w:p w:rsidR="007D315A" w:rsidRDefault="007D315A" w:rsidP="007D315A">
      <w:pPr>
        <w:pStyle w:val="NoSpacing"/>
        <w:jc w:val="both"/>
        <w:rPr>
          <w:rFonts w:ascii="Times New Roman" w:hAnsi="Times New Roman" w:cs="Times New Roman"/>
          <w:sz w:val="24"/>
          <w:szCs w:val="24"/>
        </w:rPr>
      </w:pPr>
      <w:r>
        <w:rPr>
          <w:rFonts w:ascii="Times New Roman" w:hAnsi="Times New Roman" w:cs="Times New Roman"/>
          <w:sz w:val="24"/>
          <w:szCs w:val="24"/>
        </w:rPr>
        <w:t>Prof. Kevin DeYoung (</w:t>
      </w:r>
      <w:hyperlink r:id="rId5" w:history="1">
        <w:r w:rsidRPr="00205D4D">
          <w:rPr>
            <w:rStyle w:val="Hyperlink"/>
            <w:rFonts w:ascii="Times New Roman" w:hAnsi="Times New Roman" w:cs="Times New Roman"/>
            <w:sz w:val="24"/>
            <w:szCs w:val="24"/>
          </w:rPr>
          <w:t>kdeyoung@christcovenant.org</w:t>
        </w:r>
      </w:hyperlink>
      <w:r>
        <w:rPr>
          <w:rFonts w:ascii="Times New Roman" w:hAnsi="Times New Roman" w:cs="Times New Roman"/>
          <w:sz w:val="24"/>
          <w:szCs w:val="24"/>
        </w:rPr>
        <w:t>)</w:t>
      </w:r>
    </w:p>
    <w:p w:rsidR="007D315A" w:rsidRDefault="007D315A" w:rsidP="007D315A">
      <w:pPr>
        <w:pStyle w:val="NoSpacing"/>
        <w:jc w:val="both"/>
        <w:rPr>
          <w:rFonts w:ascii="Times New Roman" w:hAnsi="Times New Roman" w:cs="Times New Roman"/>
          <w:sz w:val="24"/>
          <w:szCs w:val="24"/>
        </w:rPr>
      </w:pPr>
      <w:r>
        <w:rPr>
          <w:rFonts w:ascii="Times New Roman" w:hAnsi="Times New Roman" w:cs="Times New Roman"/>
          <w:sz w:val="24"/>
          <w:szCs w:val="24"/>
        </w:rPr>
        <w:t>My assistant at Christ Covenant is Barry Peterson (</w:t>
      </w:r>
      <w:hyperlink r:id="rId6" w:history="1">
        <w:r w:rsidRPr="0069681F">
          <w:rPr>
            <w:rStyle w:val="Hyperlink"/>
            <w:rFonts w:ascii="Times New Roman" w:hAnsi="Times New Roman" w:cs="Times New Roman"/>
            <w:sz w:val="24"/>
            <w:szCs w:val="24"/>
          </w:rPr>
          <w:t>bfpeterson@christcovenant.org</w:t>
        </w:r>
      </w:hyperlink>
      <w:r>
        <w:rPr>
          <w:rFonts w:ascii="Times New Roman" w:hAnsi="Times New Roman" w:cs="Times New Roman"/>
          <w:sz w:val="24"/>
          <w:szCs w:val="24"/>
        </w:rPr>
        <w:t>)</w:t>
      </w:r>
    </w:p>
    <w:p w:rsidR="007D315A" w:rsidRDefault="007D315A" w:rsidP="007D315A">
      <w:pPr>
        <w:pStyle w:val="NoSpacing"/>
        <w:jc w:val="both"/>
        <w:rPr>
          <w:rFonts w:ascii="Times New Roman" w:hAnsi="Times New Roman" w:cs="Times New Roman"/>
          <w:sz w:val="24"/>
          <w:szCs w:val="24"/>
        </w:rPr>
      </w:pPr>
    </w:p>
    <w:p w:rsidR="007D315A" w:rsidRPr="0046729C" w:rsidRDefault="007D315A" w:rsidP="007D315A">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Course Description</w:t>
      </w:r>
    </w:p>
    <w:p w:rsidR="007D315A" w:rsidRPr="000B22BF" w:rsidRDefault="007D315A" w:rsidP="007D315A">
      <w:pPr>
        <w:spacing w:after="0" w:line="240" w:lineRule="auto"/>
        <w:jc w:val="both"/>
        <w:rPr>
          <w:rFonts w:ascii="Times New Roman" w:eastAsia="Times New Roman" w:hAnsi="Times New Roman" w:cs="Times New Roman"/>
          <w:sz w:val="24"/>
          <w:szCs w:val="24"/>
        </w:rPr>
      </w:pPr>
      <w:r w:rsidRPr="000B22BF">
        <w:rPr>
          <w:rFonts w:ascii="Times New Roman" w:eastAsia="Times New Roman" w:hAnsi="Times New Roman" w:cs="Times New Roman"/>
          <w:sz w:val="24"/>
          <w:szCs w:val="24"/>
        </w:rPr>
        <w:t>This course will systematically present biblical teaching on the topics of ecclesiology and the sacraments as understood and taught within the Reformed tradition. We will also talk about the doctrine of the church in the Christian life with a</w:t>
      </w:r>
      <w:r>
        <w:rPr>
          <w:rFonts w:ascii="Times New Roman" w:eastAsia="Times New Roman" w:hAnsi="Times New Roman" w:cs="Times New Roman"/>
          <w:sz w:val="24"/>
          <w:szCs w:val="24"/>
        </w:rPr>
        <w:t xml:space="preserve"> focus on understanding an</w:t>
      </w:r>
      <w:r w:rsidRPr="000B22BF">
        <w:rPr>
          <w:rFonts w:ascii="Times New Roman" w:eastAsia="Times New Roman" w:hAnsi="Times New Roman" w:cs="Times New Roman"/>
          <w:sz w:val="24"/>
          <w:szCs w:val="24"/>
        </w:rPr>
        <w:t>d articulating sound theology. While the course is academic by nature. It is also designed to be doxological (inspiring us to worship) and practical (helping us in real life ministry).</w:t>
      </w:r>
    </w:p>
    <w:p w:rsidR="007D315A" w:rsidRDefault="007D315A" w:rsidP="007D315A">
      <w:pPr>
        <w:pStyle w:val="NoSpacing"/>
        <w:jc w:val="both"/>
        <w:rPr>
          <w:rFonts w:ascii="Times New Roman" w:hAnsi="Times New Roman" w:cs="Times New Roman"/>
          <w:sz w:val="24"/>
          <w:szCs w:val="24"/>
        </w:rPr>
      </w:pPr>
    </w:p>
    <w:p w:rsidR="007D315A" w:rsidRPr="004059FC" w:rsidRDefault="007D315A" w:rsidP="007D315A">
      <w:pPr>
        <w:pStyle w:val="NoSpacing"/>
        <w:jc w:val="both"/>
        <w:rPr>
          <w:rFonts w:ascii="Times New Roman" w:hAnsi="Times New Roman" w:cs="Times New Roman"/>
          <w:b/>
          <w:sz w:val="24"/>
          <w:szCs w:val="24"/>
          <w:u w:val="single"/>
        </w:rPr>
      </w:pPr>
      <w:r w:rsidRPr="004059FC">
        <w:rPr>
          <w:rFonts w:ascii="Times New Roman" w:hAnsi="Times New Roman" w:cs="Times New Roman"/>
          <w:b/>
          <w:sz w:val="24"/>
          <w:szCs w:val="24"/>
          <w:u w:val="single"/>
        </w:rPr>
        <w:t>Course Requirements</w:t>
      </w:r>
    </w:p>
    <w:p w:rsidR="007D315A" w:rsidRDefault="007D315A" w:rsidP="007D315A">
      <w:pPr>
        <w:pStyle w:val="NoSpacing"/>
        <w:jc w:val="both"/>
        <w:rPr>
          <w:rFonts w:ascii="Times New Roman" w:hAnsi="Times New Roman" w:cs="Times New Roman"/>
          <w:sz w:val="24"/>
          <w:szCs w:val="24"/>
        </w:rPr>
      </w:pPr>
      <w:r>
        <w:rPr>
          <w:rFonts w:ascii="Times New Roman" w:hAnsi="Times New Roman" w:cs="Times New Roman"/>
          <w:sz w:val="24"/>
          <w:szCs w:val="24"/>
        </w:rPr>
        <w:t>In addition to attending the class faithfully and being a joyful and active participant, there are three requirements.</w:t>
      </w: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Reading (30%) - Reading is an important part of the class. Students are expected to read all the assigned material </w:t>
      </w:r>
      <w:r w:rsidRPr="00957FAE">
        <w:rPr>
          <w:rFonts w:ascii="Times New Roman" w:hAnsi="Times New Roman" w:cs="Times New Roman"/>
          <w:i/>
          <w:sz w:val="24"/>
          <w:szCs w:val="24"/>
        </w:rPr>
        <w:t>with reasonable care</w:t>
      </w:r>
      <w:r>
        <w:rPr>
          <w:rFonts w:ascii="Times New Roman" w:hAnsi="Times New Roman" w:cs="Times New Roman"/>
          <w:sz w:val="24"/>
          <w:szCs w:val="24"/>
        </w:rPr>
        <w:t xml:space="preserve">. This means skimming does not count. Listening to a recording of the book does not count. There is one big book assigned for this class, James Bannerman’s classic </w:t>
      </w:r>
      <w:r w:rsidRPr="00151B46">
        <w:rPr>
          <w:rFonts w:ascii="Times New Roman" w:hAnsi="Times New Roman" w:cs="Times New Roman"/>
          <w:i/>
          <w:sz w:val="24"/>
          <w:szCs w:val="24"/>
        </w:rPr>
        <w:t>The Church of Christ</w:t>
      </w:r>
      <w:r>
        <w:rPr>
          <w:rFonts w:ascii="Times New Roman" w:hAnsi="Times New Roman" w:cs="Times New Roman"/>
          <w:sz w:val="24"/>
          <w:szCs w:val="24"/>
        </w:rPr>
        <w:t xml:space="preserve">. Some parts of the book are dated and some parts you may disagree with (e.g., his support for the Establishment Principle), but all in all this is still the best single volume on Presbyterian ecclesiology. Read all the prefatory material in the book and the main text. You do </w:t>
      </w:r>
      <w:r w:rsidRPr="00424DEC">
        <w:rPr>
          <w:rFonts w:ascii="Times New Roman" w:hAnsi="Times New Roman" w:cs="Times New Roman"/>
          <w:i/>
          <w:sz w:val="24"/>
          <w:szCs w:val="24"/>
        </w:rPr>
        <w:t>not</w:t>
      </w:r>
      <w:r>
        <w:rPr>
          <w:rFonts w:ascii="Times New Roman" w:hAnsi="Times New Roman" w:cs="Times New Roman"/>
          <w:sz w:val="24"/>
          <w:szCs w:val="24"/>
        </w:rPr>
        <w:t xml:space="preserve"> need to read the appendices. The reading must be completed by</w:t>
      </w:r>
      <w:r w:rsidRPr="002F4F2C">
        <w:rPr>
          <w:rFonts w:ascii="Times New Roman" w:hAnsi="Times New Roman" w:cs="Times New Roman"/>
          <w:b/>
          <w:bCs/>
          <w:sz w:val="24"/>
          <w:szCs w:val="24"/>
        </w:rPr>
        <w:t xml:space="preserve"> August 13</w:t>
      </w:r>
      <w:r>
        <w:rPr>
          <w:rFonts w:ascii="Times New Roman" w:hAnsi="Times New Roman" w:cs="Times New Roman"/>
          <w:sz w:val="24"/>
          <w:szCs w:val="24"/>
        </w:rPr>
        <w:t xml:space="preserve">. </w:t>
      </w:r>
    </w:p>
    <w:p w:rsidR="007D315A" w:rsidRDefault="007D315A" w:rsidP="007D315A">
      <w:pPr>
        <w:pStyle w:val="NoSpacing"/>
        <w:ind w:left="720"/>
        <w:jc w:val="both"/>
        <w:rPr>
          <w:rFonts w:ascii="Times New Roman" w:hAnsi="Times New Roman" w:cs="Times New Roman"/>
          <w:sz w:val="24"/>
          <w:szCs w:val="24"/>
        </w:rPr>
      </w:pPr>
    </w:p>
    <w:p w:rsidR="007D315A" w:rsidRDefault="007D315A" w:rsidP="007D315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Tests (30%) – There will be three in-class quizzes during the week. The exams will be based the material covered in the classroom lectures. Reading the Bannerman book will also help you on the quizzes, so you would do well to read as much of the book as you can prior to the course week.</w:t>
      </w:r>
    </w:p>
    <w:p w:rsidR="007D315A" w:rsidRPr="00957FAE" w:rsidRDefault="007D315A" w:rsidP="007D315A">
      <w:pPr>
        <w:pStyle w:val="NoSpacing"/>
        <w:jc w:val="both"/>
        <w:rPr>
          <w:rFonts w:ascii="Times New Roman" w:hAnsi="Times New Roman" w:cs="Times New Roman"/>
          <w:sz w:val="24"/>
          <w:szCs w:val="24"/>
        </w:rPr>
      </w:pPr>
    </w:p>
    <w:p w:rsidR="007D315A" w:rsidRPr="007C15D2" w:rsidRDefault="007D315A" w:rsidP="007D315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Research Paper (40%) – A final research paper is also due on </w:t>
      </w:r>
      <w:r>
        <w:rPr>
          <w:rFonts w:ascii="Times New Roman" w:hAnsi="Times New Roman" w:cs="Times New Roman"/>
          <w:b/>
          <w:sz w:val="24"/>
          <w:szCs w:val="24"/>
        </w:rPr>
        <w:t>August 13</w:t>
      </w:r>
      <w:r>
        <w:rPr>
          <w:rFonts w:ascii="Times New Roman" w:hAnsi="Times New Roman" w:cs="Times New Roman"/>
          <w:sz w:val="24"/>
          <w:szCs w:val="24"/>
        </w:rPr>
        <w:t xml:space="preserve">. The paper should be in 12pt., Times New Roman font, full justified, 1-inch margins on all sides, 1.5 spacing, page numbers at the bottom, a title at the top of the first page, with your name, class, and date on the right top of the first page. Include the word count at the end of your paper. The paper should be around 4,000 words. Do </w:t>
      </w:r>
      <w:r w:rsidRPr="007C15D2">
        <w:rPr>
          <w:rFonts w:ascii="Times New Roman" w:hAnsi="Times New Roman" w:cs="Times New Roman"/>
          <w:sz w:val="24"/>
          <w:szCs w:val="24"/>
          <w:u w:val="single"/>
        </w:rPr>
        <w:t>not</w:t>
      </w:r>
      <w:r>
        <w:rPr>
          <w:rFonts w:ascii="Times New Roman" w:hAnsi="Times New Roman" w:cs="Times New Roman"/>
          <w:sz w:val="24"/>
          <w:szCs w:val="24"/>
        </w:rPr>
        <w:t xml:space="preserve"> go over 4,500 words. Use footnotes (not endnotes) according to the SBL Handbook of Style. The most important thing is to be consistent with your citation style. Your paper should include a bibliography. The bibliography does not contribute to your word count, but the footnotes do. The goal of a research paper is to state and defend an argument, demonstrating facility with academic sources and showing that you are familiar with the major arguments, including those you do not agree with. In addition to grading on content, papers will be marked down for grammatical mistakes, sloppy writing, syntactical errors, improper formatting, and failure to communicate your argument clearly and cogently.</w:t>
      </w: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b/>
          <w:sz w:val="24"/>
          <w:szCs w:val="24"/>
          <w:u w:val="single"/>
        </w:rPr>
      </w:pPr>
    </w:p>
    <w:p w:rsidR="007D315A" w:rsidRPr="007D0128" w:rsidRDefault="007D315A" w:rsidP="007D315A">
      <w:pPr>
        <w:pStyle w:val="NoSpacing"/>
        <w:jc w:val="both"/>
        <w:rPr>
          <w:rFonts w:ascii="Times New Roman" w:hAnsi="Times New Roman" w:cs="Times New Roman"/>
          <w:b/>
          <w:sz w:val="24"/>
          <w:szCs w:val="24"/>
          <w:u w:val="single"/>
        </w:rPr>
      </w:pPr>
      <w:bookmarkStart w:id="1" w:name="_GoBack"/>
      <w:bookmarkEnd w:id="1"/>
      <w:r w:rsidRPr="007D0128">
        <w:rPr>
          <w:rFonts w:ascii="Times New Roman" w:hAnsi="Times New Roman" w:cs="Times New Roman"/>
          <w:b/>
          <w:sz w:val="24"/>
          <w:szCs w:val="24"/>
          <w:u w:val="single"/>
        </w:rPr>
        <w:lastRenderedPageBreak/>
        <w:t>Possible Paper Topics</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What is the proper relationship between church and state?</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How should the church relate to the culture?</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How should we view the mission of the church in light of our ecclesiology?</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How should we respond to recent innovations in contemporary church life (e.g., multisite, online church, house church)?</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What role should doctrinal standards play in the church? How should we think about confessional subscription?</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How should Christians today employ (or not) the doctrine of the spirituality of the church?</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How should Christians keep (or not) the Lord’s Day?</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How should the church properly use the gifts of women in the church?</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How does our doctrine of the church relate to Pentecost? What does it mean to be apostolic? Are all the offices and gifts of the church operative today?</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What role should the sacraments play in the life of the church?</w:t>
      </w:r>
    </w:p>
    <w:p w:rsidR="007D315A" w:rsidRDefault="007D315A" w:rsidP="007D315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What do we mean by the catholicity of the church? Why is it important? What should church unity entail (or not entail)?</w:t>
      </w: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r>
        <w:rPr>
          <w:rFonts w:ascii="Times New Roman" w:hAnsi="Times New Roman" w:cs="Times New Roman"/>
          <w:sz w:val="24"/>
          <w:szCs w:val="24"/>
        </w:rPr>
        <w:t>You can do any of these topics or something related these. Do not use material from other courses in your paper. If you pick something else (which is great), just let me know your proposed topic before getting to work. Remember, you are not just summarizing material in an academic paper. You are making an argument (with a good introduction and cogent thesis statement) that contributes to our learning and aids the reader in the pursuit of truth.</w:t>
      </w:r>
    </w:p>
    <w:p w:rsidR="007D315A" w:rsidRDefault="007D315A" w:rsidP="007D315A">
      <w:pPr>
        <w:pStyle w:val="NoSpacing"/>
        <w:jc w:val="both"/>
        <w:rPr>
          <w:rFonts w:ascii="Times New Roman" w:hAnsi="Times New Roman" w:cs="Times New Roman"/>
          <w:sz w:val="24"/>
          <w:szCs w:val="24"/>
        </w:rPr>
      </w:pPr>
    </w:p>
    <w:p w:rsidR="007D315A" w:rsidRPr="0046729C" w:rsidRDefault="007D315A" w:rsidP="007D315A">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Required Reading</w:t>
      </w:r>
    </w:p>
    <w:p w:rsidR="007D315A" w:rsidRDefault="007D315A" w:rsidP="007D31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Bannerman, James. </w:t>
      </w:r>
      <w:r>
        <w:rPr>
          <w:rFonts w:ascii="Times New Roman" w:hAnsi="Times New Roman" w:cs="Times New Roman"/>
          <w:i/>
          <w:sz w:val="24"/>
          <w:szCs w:val="24"/>
        </w:rPr>
        <w:t xml:space="preserve">The Church of Christ: A Treatise on the Nature, Powers, Ordinances, Discipline, and Government of the Christian Church. </w:t>
      </w:r>
      <w:r>
        <w:rPr>
          <w:rFonts w:ascii="Times New Roman" w:hAnsi="Times New Roman" w:cs="Times New Roman"/>
          <w:sz w:val="24"/>
          <w:szCs w:val="24"/>
        </w:rPr>
        <w:t>Edinburgh: Banner of Truth, 2015 (1869). (870 pages)</w:t>
      </w:r>
    </w:p>
    <w:p w:rsidR="007D315A" w:rsidRDefault="007D315A" w:rsidP="007D315A">
      <w:pPr>
        <w:pStyle w:val="NoSpacing"/>
        <w:jc w:val="both"/>
        <w:rPr>
          <w:rFonts w:ascii="Times New Roman" w:hAnsi="Times New Roman" w:cs="Times New Roman"/>
          <w:sz w:val="24"/>
          <w:szCs w:val="24"/>
        </w:rPr>
      </w:pPr>
    </w:p>
    <w:p w:rsidR="007D315A" w:rsidRPr="00C62EF7" w:rsidRDefault="007D315A" w:rsidP="007D315A">
      <w:pPr>
        <w:pStyle w:val="NoSpacing"/>
        <w:jc w:val="both"/>
        <w:rPr>
          <w:rFonts w:ascii="Times New Roman" w:hAnsi="Times New Roman" w:cs="Times New Roman"/>
          <w:iCs/>
          <w:sz w:val="24"/>
          <w:szCs w:val="24"/>
        </w:rPr>
      </w:pPr>
      <w:r>
        <w:rPr>
          <w:rFonts w:ascii="Times New Roman" w:hAnsi="Times New Roman" w:cs="Times New Roman"/>
          <w:i/>
          <w:sz w:val="24"/>
          <w:szCs w:val="24"/>
        </w:rPr>
        <w:t xml:space="preserve">Why We Love the Church: In Praise of Institutions and Organized Religion. </w:t>
      </w:r>
      <w:r w:rsidRPr="00C62EF7">
        <w:rPr>
          <w:rFonts w:ascii="Times New Roman" w:hAnsi="Times New Roman" w:cs="Times New Roman"/>
          <w:iCs/>
          <w:sz w:val="24"/>
          <w:szCs w:val="24"/>
        </w:rPr>
        <w:t>Chicago: Moody Publishers, 2009.</w:t>
      </w:r>
      <w:r>
        <w:rPr>
          <w:rFonts w:ascii="Times New Roman" w:hAnsi="Times New Roman" w:cs="Times New Roman"/>
          <w:i/>
          <w:sz w:val="24"/>
          <w:szCs w:val="24"/>
        </w:rPr>
        <w:t xml:space="preserve"> </w:t>
      </w:r>
      <w:r>
        <w:rPr>
          <w:rFonts w:ascii="Times New Roman" w:hAnsi="Times New Roman" w:cs="Times New Roman"/>
          <w:iCs/>
          <w:sz w:val="24"/>
          <w:szCs w:val="24"/>
        </w:rPr>
        <w:t>(You only need to read my chapters,</w:t>
      </w:r>
      <w:r w:rsidRPr="00C62EF7">
        <w:rPr>
          <w:rFonts w:ascii="Times New Roman" w:hAnsi="Times New Roman" w:cs="Times New Roman"/>
          <w:iCs/>
          <w:sz w:val="24"/>
          <w:szCs w:val="24"/>
        </w:rPr>
        <w:t xml:space="preserve"> which </w:t>
      </w:r>
      <w:r>
        <w:rPr>
          <w:rFonts w:ascii="Times New Roman" w:hAnsi="Times New Roman" w:cs="Times New Roman"/>
          <w:iCs/>
          <w:sz w:val="24"/>
          <w:szCs w:val="24"/>
        </w:rPr>
        <w:t>total</w:t>
      </w:r>
      <w:r w:rsidRPr="00C62EF7">
        <w:rPr>
          <w:rFonts w:ascii="Times New Roman" w:hAnsi="Times New Roman" w:cs="Times New Roman"/>
          <w:iCs/>
          <w:sz w:val="24"/>
          <w:szCs w:val="24"/>
        </w:rPr>
        <w:t xml:space="preserve"> around 150 pages)</w:t>
      </w:r>
    </w:p>
    <w:p w:rsidR="007D315A" w:rsidRDefault="007D315A" w:rsidP="007D315A">
      <w:pPr>
        <w:pStyle w:val="NoSpacing"/>
        <w:jc w:val="both"/>
        <w:rPr>
          <w:rFonts w:ascii="Times New Roman" w:hAnsi="Times New Roman" w:cs="Times New Roman"/>
          <w:sz w:val="24"/>
          <w:szCs w:val="24"/>
        </w:rPr>
      </w:pPr>
    </w:p>
    <w:p w:rsidR="007D315A" w:rsidRPr="00F42D62" w:rsidRDefault="007D315A" w:rsidP="007D315A">
      <w:pPr>
        <w:pStyle w:val="NoSpacing"/>
        <w:jc w:val="both"/>
        <w:rPr>
          <w:rFonts w:ascii="Times New Roman" w:hAnsi="Times New Roman" w:cs="Times New Roman"/>
          <w:b/>
          <w:sz w:val="24"/>
          <w:szCs w:val="24"/>
          <w:u w:val="single"/>
        </w:rPr>
      </w:pPr>
      <w:r w:rsidRPr="00F42D62">
        <w:rPr>
          <w:rFonts w:ascii="Times New Roman" w:hAnsi="Times New Roman" w:cs="Times New Roman"/>
          <w:b/>
          <w:sz w:val="24"/>
          <w:szCs w:val="24"/>
          <w:u w:val="single"/>
        </w:rPr>
        <w:t>Other Class Rules</w:t>
      </w:r>
    </w:p>
    <w:p w:rsidR="007D315A" w:rsidRDefault="007D315A" w:rsidP="007D31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Computers and tablets are not allowed in class, except in typing your final essay on the last day. Unless there is an emergency, cell phones are not allowed either. Even with the godliest, most focused student, screens are almost always a distraction. Moreover, recent articles have suggested that students learn better when taking notes by hand. </w:t>
      </w: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both"/>
        <w:rPr>
          <w:rFonts w:ascii="Times New Roman" w:hAnsi="Times New Roman" w:cs="Times New Roman"/>
          <w:sz w:val="24"/>
          <w:szCs w:val="24"/>
        </w:rPr>
      </w:pPr>
    </w:p>
    <w:p w:rsidR="007D315A" w:rsidRPr="00FF7DC9" w:rsidRDefault="007D315A" w:rsidP="007D315A">
      <w:pPr>
        <w:pStyle w:val="NoSpacing"/>
        <w:jc w:val="both"/>
        <w:rPr>
          <w:rFonts w:ascii="Times New Roman" w:hAnsi="Times New Roman" w:cs="Times New Roman"/>
          <w:sz w:val="24"/>
          <w:szCs w:val="24"/>
        </w:rPr>
      </w:pPr>
    </w:p>
    <w:p w:rsidR="007D315A" w:rsidRDefault="007D315A" w:rsidP="007D315A">
      <w:pPr>
        <w:pStyle w:val="NoSpacing"/>
        <w:jc w:val="center"/>
      </w:pPr>
      <w:r>
        <w:rPr>
          <w:noProof/>
        </w:rPr>
        <w:lastRenderedPageBreak/>
        <w:drawing>
          <wp:inline distT="0" distB="0" distL="0" distR="0">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rsidR="007D315A" w:rsidRDefault="007D315A" w:rsidP="007D315A">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rsidR="007D315A" w:rsidRDefault="007D315A" w:rsidP="007D315A">
      <w:pPr>
        <w:pStyle w:val="NoSpacing"/>
      </w:pPr>
      <w:r>
        <w:t xml:space="preserve">Course: </w:t>
      </w:r>
      <w:r>
        <w:tab/>
        <w:t xml:space="preserve"> Ecclesiology and Sacraments</w:t>
      </w:r>
    </w:p>
    <w:p w:rsidR="007D315A" w:rsidRDefault="007D315A" w:rsidP="007D315A">
      <w:pPr>
        <w:pStyle w:val="NoSpacing"/>
      </w:pPr>
      <w:r>
        <w:t>Professor:</w:t>
      </w:r>
      <w:r>
        <w:tab/>
        <w:t xml:space="preserve"> Dr. Kevin DeYoung</w:t>
      </w:r>
    </w:p>
    <w:p w:rsidR="007D315A" w:rsidRDefault="007D315A" w:rsidP="007D315A">
      <w:pPr>
        <w:pStyle w:val="NoSpacing"/>
      </w:pPr>
      <w:r>
        <w:t>Campus:</w:t>
      </w:r>
      <w:r>
        <w:tab/>
        <w:t xml:space="preserve">Charlotte </w:t>
      </w:r>
    </w:p>
    <w:p w:rsidR="007D315A" w:rsidRDefault="007D315A" w:rsidP="007D315A">
      <w:pPr>
        <w:pStyle w:val="NoSpacing"/>
      </w:pPr>
      <w:r>
        <w:t>Date:</w:t>
      </w:r>
      <w:r>
        <w:tab/>
      </w:r>
      <w:r>
        <w:tab/>
        <w:t xml:space="preserve"> July 12-16, 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7D315A" w:rsidRPr="009B22DE" w:rsidTr="00424332">
        <w:tc>
          <w:tcPr>
            <w:tcW w:w="5688" w:type="dxa"/>
            <w:gridSpan w:val="2"/>
            <w:tcBorders>
              <w:right w:val="single" w:sz="4" w:space="0" w:color="auto"/>
            </w:tcBorders>
          </w:tcPr>
          <w:p w:rsidR="007D315A" w:rsidRDefault="007D315A" w:rsidP="00424332">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rsidR="007D315A" w:rsidRDefault="007D315A" w:rsidP="00424332">
            <w:pPr>
              <w:pStyle w:val="NoSpacing"/>
              <w:jc w:val="center"/>
              <w:rPr>
                <w:i/>
                <w:sz w:val="18"/>
                <w:szCs w:val="18"/>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rsidR="007D315A" w:rsidRPr="004036B5" w:rsidRDefault="007D315A" w:rsidP="00424332">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rsidR="007D315A" w:rsidRPr="004036B5" w:rsidRDefault="007D315A" w:rsidP="00424332">
            <w:pPr>
              <w:pStyle w:val="NoSpacing"/>
              <w:jc w:val="center"/>
              <w:rPr>
                <w:b/>
                <w:sz w:val="28"/>
                <w:szCs w:val="28"/>
                <w:u w:val="single"/>
              </w:rPr>
            </w:pPr>
            <w:r w:rsidRPr="004036B5">
              <w:rPr>
                <w:b/>
                <w:sz w:val="28"/>
                <w:szCs w:val="28"/>
                <w:u w:val="single"/>
              </w:rPr>
              <w:t>Rubric</w:t>
            </w:r>
          </w:p>
          <w:p w:rsidR="007D315A" w:rsidRPr="00F003F4" w:rsidRDefault="007D315A" w:rsidP="007D315A">
            <w:pPr>
              <w:pStyle w:val="NoSpacing"/>
              <w:numPr>
                <w:ilvl w:val="0"/>
                <w:numId w:val="3"/>
              </w:numPr>
              <w:rPr>
                <w:sz w:val="18"/>
                <w:szCs w:val="18"/>
              </w:rPr>
            </w:pPr>
            <w:r w:rsidRPr="00F003F4">
              <w:rPr>
                <w:sz w:val="18"/>
                <w:szCs w:val="18"/>
              </w:rPr>
              <w:t>Strong</w:t>
            </w:r>
          </w:p>
          <w:p w:rsidR="007D315A" w:rsidRPr="00F003F4" w:rsidRDefault="007D315A" w:rsidP="007D315A">
            <w:pPr>
              <w:pStyle w:val="NoSpacing"/>
              <w:numPr>
                <w:ilvl w:val="0"/>
                <w:numId w:val="3"/>
              </w:numPr>
              <w:rPr>
                <w:sz w:val="18"/>
                <w:szCs w:val="18"/>
              </w:rPr>
            </w:pPr>
            <w:r w:rsidRPr="00F003F4">
              <w:rPr>
                <w:sz w:val="18"/>
                <w:szCs w:val="18"/>
              </w:rPr>
              <w:t>Moderate</w:t>
            </w:r>
          </w:p>
          <w:p w:rsidR="007D315A" w:rsidRPr="00F003F4" w:rsidRDefault="007D315A" w:rsidP="007D315A">
            <w:pPr>
              <w:pStyle w:val="NoSpacing"/>
              <w:numPr>
                <w:ilvl w:val="0"/>
                <w:numId w:val="3"/>
              </w:numPr>
              <w:rPr>
                <w:sz w:val="18"/>
                <w:szCs w:val="18"/>
              </w:rPr>
            </w:pPr>
            <w:r w:rsidRPr="00F003F4">
              <w:rPr>
                <w:sz w:val="18"/>
                <w:szCs w:val="18"/>
              </w:rPr>
              <w:t>Minimal</w:t>
            </w:r>
          </w:p>
          <w:p w:rsidR="007D315A" w:rsidRPr="00F003F4" w:rsidRDefault="007D315A" w:rsidP="007D315A">
            <w:pPr>
              <w:pStyle w:val="NoSpacing"/>
              <w:numPr>
                <w:ilvl w:val="0"/>
                <w:numId w:val="3"/>
              </w:numPr>
              <w:rPr>
                <w:b/>
                <w:sz w:val="18"/>
                <w:szCs w:val="18"/>
              </w:rPr>
            </w:pPr>
            <w:r w:rsidRPr="00F003F4">
              <w:rPr>
                <w:sz w:val="18"/>
                <w:szCs w:val="18"/>
              </w:rPr>
              <w:t>N</w:t>
            </w:r>
            <w:r>
              <w:rPr>
                <w:sz w:val="18"/>
                <w:szCs w:val="18"/>
              </w:rPr>
              <w:t>one</w:t>
            </w:r>
          </w:p>
        </w:tc>
        <w:tc>
          <w:tcPr>
            <w:tcW w:w="3438" w:type="dxa"/>
            <w:tcBorders>
              <w:left w:val="single" w:sz="4" w:space="0" w:color="auto"/>
            </w:tcBorders>
          </w:tcPr>
          <w:p w:rsidR="007D315A" w:rsidRPr="004036B5" w:rsidRDefault="007D315A" w:rsidP="00424332">
            <w:pPr>
              <w:pStyle w:val="NoSpacing"/>
              <w:jc w:val="center"/>
              <w:rPr>
                <w:b/>
                <w:sz w:val="28"/>
                <w:szCs w:val="28"/>
                <w:u w:val="single"/>
              </w:rPr>
            </w:pPr>
            <w:r w:rsidRPr="004036B5">
              <w:rPr>
                <w:b/>
                <w:sz w:val="28"/>
                <w:szCs w:val="28"/>
                <w:u w:val="single"/>
              </w:rPr>
              <w:t>Mini-Justification</w:t>
            </w: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 xml:space="preserve">Articulation </w:t>
            </w:r>
          </w:p>
          <w:p w:rsidR="007D315A" w:rsidRPr="002A1C68" w:rsidRDefault="007D315A" w:rsidP="00424332">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7D315A" w:rsidRPr="000C4E79" w:rsidRDefault="007D315A" w:rsidP="00424332">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7D315A" w:rsidRDefault="007D315A" w:rsidP="00424332">
            <w:pPr>
              <w:pStyle w:val="NoSpacing"/>
              <w:jc w:val="center"/>
            </w:pPr>
          </w:p>
          <w:p w:rsidR="007D315A" w:rsidRPr="009B22DE" w:rsidRDefault="007D315A" w:rsidP="00424332">
            <w:pPr>
              <w:pStyle w:val="NoSpacing"/>
              <w:jc w:val="center"/>
            </w:pPr>
            <w:r>
              <w:t>Strong</w:t>
            </w:r>
          </w:p>
        </w:tc>
        <w:tc>
          <w:tcPr>
            <w:tcW w:w="3438" w:type="dxa"/>
            <w:tcBorders>
              <w:left w:val="single" w:sz="4" w:space="0" w:color="auto"/>
            </w:tcBorders>
          </w:tcPr>
          <w:p w:rsidR="007D315A" w:rsidRPr="009B22DE" w:rsidRDefault="007D315A" w:rsidP="00424332">
            <w:pPr>
              <w:pStyle w:val="NoSpacing"/>
            </w:pPr>
            <w:r>
              <w:t xml:space="preserve">Students must demonstrate that they have learned the material </w:t>
            </w:r>
            <w:proofErr w:type="gramStart"/>
            <w:r>
              <w:t>and  can</w:t>
            </w:r>
            <w:proofErr w:type="gramEnd"/>
            <w:r>
              <w:t xml:space="preserve"> communicate it to others both in writing and by speaking. </w:t>
            </w: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Scripture</w:t>
            </w:r>
          </w:p>
          <w:p w:rsidR="007D315A" w:rsidRPr="002A1C68" w:rsidRDefault="007D315A" w:rsidP="00424332">
            <w:pPr>
              <w:pStyle w:val="NoSpacing"/>
              <w:rPr>
                <w:b/>
              </w:rPr>
            </w:pPr>
          </w:p>
          <w:p w:rsidR="007D315A" w:rsidRPr="002A1C68" w:rsidRDefault="007D315A" w:rsidP="00424332">
            <w:pPr>
              <w:pStyle w:val="NoSpacing"/>
              <w:rPr>
                <w:b/>
              </w:rPr>
            </w:pPr>
          </w:p>
        </w:tc>
        <w:tc>
          <w:tcPr>
            <w:tcW w:w="4140" w:type="dxa"/>
            <w:tcBorders>
              <w:left w:val="single" w:sz="4" w:space="0" w:color="auto"/>
              <w:right w:val="single" w:sz="4" w:space="0" w:color="auto"/>
            </w:tcBorders>
          </w:tcPr>
          <w:p w:rsidR="007D315A" w:rsidRPr="000C4E79" w:rsidRDefault="007D315A" w:rsidP="00424332">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7D315A" w:rsidRDefault="007D315A" w:rsidP="00424332">
            <w:pPr>
              <w:pStyle w:val="NoSpacing"/>
              <w:jc w:val="center"/>
            </w:pPr>
          </w:p>
          <w:p w:rsidR="007D315A" w:rsidRPr="009B22DE" w:rsidRDefault="007D315A" w:rsidP="00424332">
            <w:pPr>
              <w:pStyle w:val="NoSpacing"/>
              <w:jc w:val="center"/>
            </w:pPr>
            <w:r>
              <w:t>Strong</w:t>
            </w:r>
          </w:p>
        </w:tc>
        <w:tc>
          <w:tcPr>
            <w:tcW w:w="3438" w:type="dxa"/>
            <w:tcBorders>
              <w:left w:val="single" w:sz="4" w:space="0" w:color="auto"/>
            </w:tcBorders>
          </w:tcPr>
          <w:p w:rsidR="007D315A" w:rsidRDefault="007D315A" w:rsidP="00424332">
            <w:pPr>
              <w:pStyle w:val="NoSpacing"/>
            </w:pPr>
            <w:r>
              <w:t xml:space="preserve"> </w:t>
            </w:r>
          </w:p>
          <w:p w:rsidR="007D315A" w:rsidRPr="009B22DE" w:rsidRDefault="007D315A" w:rsidP="00424332">
            <w:pPr>
              <w:pStyle w:val="NoSpacing"/>
            </w:pPr>
            <w:r>
              <w:t>The exegesis and application of Scripture is a major component in this class.</w:t>
            </w: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Reformed Theology</w:t>
            </w:r>
          </w:p>
          <w:p w:rsidR="007D315A" w:rsidRPr="002A1C68" w:rsidRDefault="007D315A" w:rsidP="00424332">
            <w:pPr>
              <w:pStyle w:val="NoSpacing"/>
              <w:rPr>
                <w:b/>
              </w:rPr>
            </w:pPr>
          </w:p>
          <w:p w:rsidR="007D315A" w:rsidRPr="002A1C68" w:rsidRDefault="007D315A" w:rsidP="00424332">
            <w:pPr>
              <w:pStyle w:val="NoSpacing"/>
              <w:rPr>
                <w:b/>
              </w:rPr>
            </w:pPr>
          </w:p>
        </w:tc>
        <w:tc>
          <w:tcPr>
            <w:tcW w:w="4140" w:type="dxa"/>
            <w:tcBorders>
              <w:left w:val="single" w:sz="4" w:space="0" w:color="auto"/>
              <w:right w:val="single" w:sz="4" w:space="0" w:color="auto"/>
            </w:tcBorders>
          </w:tcPr>
          <w:p w:rsidR="007D315A" w:rsidRPr="000C4E79" w:rsidRDefault="007D315A" w:rsidP="00424332">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rsidR="007D315A" w:rsidRDefault="007D315A" w:rsidP="00424332">
            <w:pPr>
              <w:pStyle w:val="NoSpacing"/>
              <w:jc w:val="center"/>
            </w:pPr>
          </w:p>
          <w:p w:rsidR="007D315A" w:rsidRPr="009B22DE" w:rsidRDefault="007D315A" w:rsidP="00424332">
            <w:pPr>
              <w:pStyle w:val="NoSpacing"/>
              <w:jc w:val="center"/>
            </w:pPr>
            <w:r>
              <w:t>Strong</w:t>
            </w:r>
          </w:p>
        </w:tc>
        <w:tc>
          <w:tcPr>
            <w:tcW w:w="3438" w:type="dxa"/>
            <w:tcBorders>
              <w:left w:val="single" w:sz="4" w:space="0" w:color="auto"/>
            </w:tcBorders>
          </w:tcPr>
          <w:p w:rsidR="007D315A" w:rsidRPr="009B22DE" w:rsidRDefault="007D315A" w:rsidP="00424332">
            <w:pPr>
              <w:pStyle w:val="NoSpacing"/>
            </w:pPr>
            <w:r>
              <w:t>We will draw from the Reformed tradition in great detail, using classic texts and confessional formulations.</w:t>
            </w: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Sanctification</w:t>
            </w:r>
          </w:p>
          <w:p w:rsidR="007D315A" w:rsidRPr="002A1C68" w:rsidRDefault="007D315A" w:rsidP="00424332">
            <w:pPr>
              <w:pStyle w:val="NoSpacing"/>
              <w:rPr>
                <w:b/>
              </w:rPr>
            </w:pPr>
          </w:p>
          <w:p w:rsidR="007D315A" w:rsidRPr="002A1C68" w:rsidRDefault="007D315A" w:rsidP="00424332">
            <w:pPr>
              <w:pStyle w:val="NoSpacing"/>
              <w:rPr>
                <w:b/>
              </w:rPr>
            </w:pPr>
          </w:p>
        </w:tc>
        <w:tc>
          <w:tcPr>
            <w:tcW w:w="4140" w:type="dxa"/>
            <w:tcBorders>
              <w:left w:val="single" w:sz="4" w:space="0" w:color="auto"/>
              <w:right w:val="single" w:sz="4" w:space="0" w:color="auto"/>
            </w:tcBorders>
          </w:tcPr>
          <w:p w:rsidR="007D315A" w:rsidRPr="000C4E79" w:rsidRDefault="007D315A" w:rsidP="00424332">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rsidR="007D315A" w:rsidRDefault="007D315A" w:rsidP="00424332">
            <w:pPr>
              <w:pStyle w:val="NoSpacing"/>
              <w:jc w:val="center"/>
            </w:pPr>
          </w:p>
          <w:p w:rsidR="007D315A" w:rsidRPr="009B22DE" w:rsidRDefault="007D315A" w:rsidP="00424332">
            <w:pPr>
              <w:pStyle w:val="NoSpacing"/>
              <w:jc w:val="center"/>
            </w:pPr>
            <w:r>
              <w:t>Moderate</w:t>
            </w:r>
          </w:p>
        </w:tc>
        <w:tc>
          <w:tcPr>
            <w:tcW w:w="3438" w:type="dxa"/>
            <w:tcBorders>
              <w:left w:val="single" w:sz="4" w:space="0" w:color="auto"/>
            </w:tcBorders>
          </w:tcPr>
          <w:p w:rsidR="007D315A" w:rsidRPr="009B22DE" w:rsidRDefault="007D315A" w:rsidP="00424332">
            <w:pPr>
              <w:pStyle w:val="NoSpacing"/>
            </w:pPr>
            <w:r>
              <w:t xml:space="preserve"> The aim of class is not just information but transformation.</w:t>
            </w: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Desire for Worldview</w:t>
            </w:r>
          </w:p>
          <w:p w:rsidR="007D315A" w:rsidRPr="002A1C68" w:rsidRDefault="007D315A" w:rsidP="00424332">
            <w:pPr>
              <w:pStyle w:val="NoSpacing"/>
              <w:rPr>
                <w:b/>
              </w:rPr>
            </w:pPr>
          </w:p>
        </w:tc>
        <w:tc>
          <w:tcPr>
            <w:tcW w:w="4140" w:type="dxa"/>
            <w:tcBorders>
              <w:left w:val="single" w:sz="4" w:space="0" w:color="auto"/>
              <w:right w:val="single" w:sz="4" w:space="0" w:color="auto"/>
            </w:tcBorders>
          </w:tcPr>
          <w:p w:rsidR="007D315A" w:rsidRPr="000C4E79" w:rsidRDefault="007D315A" w:rsidP="00424332">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rsidR="007D315A" w:rsidRDefault="007D315A" w:rsidP="00424332">
            <w:pPr>
              <w:pStyle w:val="NoSpacing"/>
              <w:jc w:val="center"/>
            </w:pPr>
          </w:p>
          <w:p w:rsidR="007D315A" w:rsidRDefault="007D315A" w:rsidP="00424332">
            <w:pPr>
              <w:pStyle w:val="NoSpacing"/>
              <w:jc w:val="center"/>
            </w:pPr>
            <w:r>
              <w:t>Moderate</w:t>
            </w:r>
          </w:p>
          <w:p w:rsidR="007D315A" w:rsidRPr="009B22DE" w:rsidRDefault="007D315A" w:rsidP="00424332">
            <w:pPr>
              <w:pStyle w:val="NoSpacing"/>
              <w:jc w:val="center"/>
            </w:pPr>
          </w:p>
        </w:tc>
        <w:tc>
          <w:tcPr>
            <w:tcW w:w="3438" w:type="dxa"/>
            <w:tcBorders>
              <w:left w:val="single" w:sz="4" w:space="0" w:color="auto"/>
            </w:tcBorders>
          </w:tcPr>
          <w:p w:rsidR="007D315A" w:rsidRPr="009B22DE" w:rsidRDefault="007D315A" w:rsidP="00424332">
            <w:pPr>
              <w:pStyle w:val="NoSpacing"/>
            </w:pPr>
            <w:r>
              <w:t>The loci covered in this class relate to all of life and godliness.</w:t>
            </w: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Winsomely Reformed</w:t>
            </w:r>
          </w:p>
          <w:p w:rsidR="007D315A" w:rsidRPr="002A1C68" w:rsidRDefault="007D315A" w:rsidP="00424332">
            <w:pPr>
              <w:pStyle w:val="NoSpacing"/>
              <w:rPr>
                <w:b/>
              </w:rPr>
            </w:pPr>
          </w:p>
        </w:tc>
        <w:tc>
          <w:tcPr>
            <w:tcW w:w="4140" w:type="dxa"/>
            <w:tcBorders>
              <w:left w:val="single" w:sz="4" w:space="0" w:color="auto"/>
              <w:right w:val="single" w:sz="4" w:space="0" w:color="auto"/>
            </w:tcBorders>
          </w:tcPr>
          <w:p w:rsidR="007D315A" w:rsidRPr="000C4E79" w:rsidRDefault="007D315A" w:rsidP="00424332">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7D315A" w:rsidRDefault="007D315A" w:rsidP="00424332">
            <w:pPr>
              <w:pStyle w:val="NoSpacing"/>
              <w:jc w:val="center"/>
            </w:pPr>
          </w:p>
          <w:p w:rsidR="007D315A" w:rsidRPr="009B22DE" w:rsidRDefault="007D315A" w:rsidP="00424332">
            <w:pPr>
              <w:pStyle w:val="NoSpacing"/>
              <w:jc w:val="center"/>
            </w:pPr>
            <w:r>
              <w:t>Strong</w:t>
            </w:r>
          </w:p>
        </w:tc>
        <w:tc>
          <w:tcPr>
            <w:tcW w:w="3438" w:type="dxa"/>
            <w:tcBorders>
              <w:left w:val="single" w:sz="4" w:space="0" w:color="auto"/>
            </w:tcBorders>
          </w:tcPr>
          <w:p w:rsidR="007D315A" w:rsidRDefault="007D315A" w:rsidP="00424332">
            <w:pPr>
              <w:pStyle w:val="NoSpacing"/>
            </w:pPr>
            <w:r>
              <w:t xml:space="preserve"> The student will learn the best of the Reformed tradition while dealing respectfully with a diversity of viewpoints within the church.</w:t>
            </w:r>
          </w:p>
          <w:p w:rsidR="007D315A" w:rsidRPr="009B22DE" w:rsidRDefault="007D315A" w:rsidP="00424332">
            <w:pPr>
              <w:pStyle w:val="NoSpacing"/>
            </w:pP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Preach</w:t>
            </w:r>
          </w:p>
          <w:p w:rsidR="007D315A" w:rsidRPr="002A1C68" w:rsidRDefault="007D315A" w:rsidP="00424332">
            <w:pPr>
              <w:pStyle w:val="NoSpacing"/>
              <w:rPr>
                <w:b/>
              </w:rPr>
            </w:pPr>
          </w:p>
          <w:p w:rsidR="007D315A" w:rsidRPr="002A1C68" w:rsidRDefault="007D315A" w:rsidP="00424332">
            <w:pPr>
              <w:pStyle w:val="NoSpacing"/>
              <w:rPr>
                <w:b/>
              </w:rPr>
            </w:pPr>
          </w:p>
        </w:tc>
        <w:tc>
          <w:tcPr>
            <w:tcW w:w="4140" w:type="dxa"/>
            <w:tcBorders>
              <w:left w:val="single" w:sz="4" w:space="0" w:color="auto"/>
              <w:right w:val="single" w:sz="4" w:space="0" w:color="auto"/>
            </w:tcBorders>
          </w:tcPr>
          <w:p w:rsidR="007D315A" w:rsidRPr="000C4E79" w:rsidRDefault="007D315A" w:rsidP="00424332">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rsidR="007D315A" w:rsidRDefault="007D315A" w:rsidP="00424332">
            <w:pPr>
              <w:pStyle w:val="NoSpacing"/>
              <w:jc w:val="center"/>
            </w:pPr>
          </w:p>
          <w:p w:rsidR="007D315A" w:rsidRPr="009B22DE" w:rsidRDefault="007D315A" w:rsidP="00424332">
            <w:pPr>
              <w:pStyle w:val="NoSpacing"/>
              <w:jc w:val="center"/>
            </w:pPr>
            <w:r>
              <w:t>Moderate</w:t>
            </w:r>
          </w:p>
        </w:tc>
        <w:tc>
          <w:tcPr>
            <w:tcW w:w="3438" w:type="dxa"/>
            <w:tcBorders>
              <w:left w:val="single" w:sz="4" w:space="0" w:color="auto"/>
            </w:tcBorders>
          </w:tcPr>
          <w:p w:rsidR="007D315A" w:rsidRPr="009B22DE" w:rsidRDefault="007D315A" w:rsidP="00424332">
            <w:pPr>
              <w:pStyle w:val="NoSpacing"/>
            </w:pPr>
            <w:r>
              <w:t>The class will equip the student to effectively communicate what he learns in a local church setting.</w:t>
            </w: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Worship</w:t>
            </w:r>
          </w:p>
          <w:p w:rsidR="007D315A" w:rsidRPr="002A1C68" w:rsidRDefault="007D315A" w:rsidP="00424332">
            <w:pPr>
              <w:pStyle w:val="NoSpacing"/>
              <w:rPr>
                <w:b/>
              </w:rPr>
            </w:pPr>
          </w:p>
          <w:p w:rsidR="007D315A" w:rsidRPr="002A1C68" w:rsidRDefault="007D315A" w:rsidP="00424332">
            <w:pPr>
              <w:pStyle w:val="NoSpacing"/>
              <w:rPr>
                <w:b/>
              </w:rPr>
            </w:pPr>
          </w:p>
        </w:tc>
        <w:tc>
          <w:tcPr>
            <w:tcW w:w="4140" w:type="dxa"/>
            <w:tcBorders>
              <w:left w:val="single" w:sz="4" w:space="0" w:color="auto"/>
              <w:right w:val="single" w:sz="4" w:space="0" w:color="auto"/>
            </w:tcBorders>
          </w:tcPr>
          <w:p w:rsidR="007D315A" w:rsidRPr="000C4E79" w:rsidRDefault="007D315A" w:rsidP="00424332">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rsidR="007D315A" w:rsidRDefault="007D315A" w:rsidP="00424332">
            <w:pPr>
              <w:pStyle w:val="NoSpacing"/>
              <w:jc w:val="center"/>
            </w:pPr>
          </w:p>
          <w:p w:rsidR="007D315A" w:rsidRPr="009B22DE" w:rsidRDefault="007D315A" w:rsidP="00424332">
            <w:pPr>
              <w:pStyle w:val="NoSpacing"/>
              <w:jc w:val="center"/>
            </w:pPr>
            <w:r>
              <w:t>Strong</w:t>
            </w:r>
          </w:p>
        </w:tc>
        <w:tc>
          <w:tcPr>
            <w:tcW w:w="3438" w:type="dxa"/>
            <w:tcBorders>
              <w:left w:val="single" w:sz="4" w:space="0" w:color="auto"/>
            </w:tcBorders>
          </w:tcPr>
          <w:p w:rsidR="007D315A" w:rsidRPr="009B22DE" w:rsidRDefault="007D315A" w:rsidP="00424332">
            <w:pPr>
              <w:pStyle w:val="NoSpacing"/>
            </w:pPr>
            <w:r>
              <w:t>All of the ideas in the class touch on Christian worship, some very directly.</w:t>
            </w: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Shepherd</w:t>
            </w:r>
          </w:p>
          <w:p w:rsidR="007D315A" w:rsidRPr="002A1C68" w:rsidRDefault="007D315A" w:rsidP="00424332">
            <w:pPr>
              <w:pStyle w:val="NoSpacing"/>
              <w:rPr>
                <w:b/>
              </w:rPr>
            </w:pPr>
          </w:p>
          <w:p w:rsidR="007D315A" w:rsidRPr="002A1C68" w:rsidRDefault="007D315A" w:rsidP="00424332">
            <w:pPr>
              <w:pStyle w:val="NoSpacing"/>
              <w:rPr>
                <w:b/>
              </w:rPr>
            </w:pPr>
          </w:p>
        </w:tc>
        <w:tc>
          <w:tcPr>
            <w:tcW w:w="4140" w:type="dxa"/>
            <w:tcBorders>
              <w:left w:val="single" w:sz="4" w:space="0" w:color="auto"/>
              <w:right w:val="single" w:sz="4" w:space="0" w:color="auto"/>
            </w:tcBorders>
          </w:tcPr>
          <w:p w:rsidR="007D315A" w:rsidRPr="000C4E79" w:rsidRDefault="007D315A" w:rsidP="00424332">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rsidR="007D315A" w:rsidRDefault="007D315A" w:rsidP="00424332">
            <w:pPr>
              <w:pStyle w:val="NoSpacing"/>
              <w:jc w:val="center"/>
            </w:pPr>
          </w:p>
          <w:p w:rsidR="007D315A" w:rsidRPr="009B22DE" w:rsidRDefault="007D315A" w:rsidP="00424332">
            <w:pPr>
              <w:pStyle w:val="NoSpacing"/>
              <w:jc w:val="center"/>
            </w:pPr>
            <w:r>
              <w:t>Moderate</w:t>
            </w:r>
          </w:p>
        </w:tc>
        <w:tc>
          <w:tcPr>
            <w:tcW w:w="3438" w:type="dxa"/>
            <w:tcBorders>
              <w:left w:val="single" w:sz="4" w:space="0" w:color="auto"/>
            </w:tcBorders>
          </w:tcPr>
          <w:p w:rsidR="007D315A" w:rsidRPr="009B22DE" w:rsidRDefault="007D315A" w:rsidP="00424332">
            <w:pPr>
              <w:pStyle w:val="NoSpacing"/>
            </w:pPr>
            <w:r>
              <w:t>Many of the theological themes covered will be immediately applicable to local church ministry.</w:t>
            </w:r>
          </w:p>
        </w:tc>
      </w:tr>
      <w:tr w:rsidR="007D315A" w:rsidRPr="009B22DE" w:rsidTr="00424332">
        <w:tc>
          <w:tcPr>
            <w:tcW w:w="1548" w:type="dxa"/>
            <w:tcBorders>
              <w:right w:val="single" w:sz="4" w:space="0" w:color="auto"/>
            </w:tcBorders>
          </w:tcPr>
          <w:p w:rsidR="007D315A" w:rsidRPr="002A1C68" w:rsidRDefault="007D315A" w:rsidP="00424332">
            <w:pPr>
              <w:pStyle w:val="NoSpacing"/>
              <w:rPr>
                <w:b/>
              </w:rPr>
            </w:pPr>
            <w:r w:rsidRPr="002A1C68">
              <w:rPr>
                <w:b/>
              </w:rPr>
              <w:t>Church/World</w:t>
            </w:r>
          </w:p>
          <w:p w:rsidR="007D315A" w:rsidRPr="002A1C68" w:rsidRDefault="007D315A" w:rsidP="00424332">
            <w:pPr>
              <w:pStyle w:val="NoSpacing"/>
              <w:rPr>
                <w:b/>
              </w:rPr>
            </w:pPr>
          </w:p>
          <w:p w:rsidR="007D315A" w:rsidRPr="002A1C68" w:rsidRDefault="007D315A" w:rsidP="00424332">
            <w:pPr>
              <w:pStyle w:val="NoSpacing"/>
              <w:rPr>
                <w:b/>
              </w:rPr>
            </w:pPr>
          </w:p>
        </w:tc>
        <w:tc>
          <w:tcPr>
            <w:tcW w:w="4140" w:type="dxa"/>
            <w:tcBorders>
              <w:left w:val="single" w:sz="4" w:space="0" w:color="auto"/>
              <w:bottom w:val="single" w:sz="4" w:space="0" w:color="auto"/>
              <w:right w:val="single" w:sz="4" w:space="0" w:color="auto"/>
            </w:tcBorders>
          </w:tcPr>
          <w:p w:rsidR="007D315A" w:rsidRPr="000C4E79" w:rsidRDefault="007D315A" w:rsidP="00424332">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rsidR="007D315A" w:rsidRDefault="007D315A" w:rsidP="00424332">
            <w:pPr>
              <w:pStyle w:val="NoSpacing"/>
              <w:jc w:val="center"/>
            </w:pPr>
          </w:p>
          <w:p w:rsidR="007D315A" w:rsidRPr="009B22DE" w:rsidRDefault="007D315A" w:rsidP="00424332">
            <w:pPr>
              <w:pStyle w:val="NoSpacing"/>
              <w:jc w:val="center"/>
            </w:pPr>
            <w:r>
              <w:t>Strong</w:t>
            </w:r>
          </w:p>
        </w:tc>
        <w:tc>
          <w:tcPr>
            <w:tcW w:w="3438" w:type="dxa"/>
            <w:tcBorders>
              <w:left w:val="single" w:sz="4" w:space="0" w:color="auto"/>
            </w:tcBorders>
          </w:tcPr>
          <w:p w:rsidR="007D315A" w:rsidRPr="009B22DE" w:rsidRDefault="007D315A" w:rsidP="00424332">
            <w:pPr>
              <w:pStyle w:val="NoSpacing"/>
            </w:pPr>
            <w:r>
              <w:t>There is a strong emphasis on understanding the church’s role and mission in the world.</w:t>
            </w:r>
          </w:p>
        </w:tc>
      </w:tr>
    </w:tbl>
    <w:p w:rsidR="00C82382" w:rsidRDefault="00C82382"/>
    <w:sectPr w:rsidR="00C82382" w:rsidSect="007D3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6AF2"/>
    <w:multiLevelType w:val="hybridMultilevel"/>
    <w:tmpl w:val="B95A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C1039"/>
    <w:multiLevelType w:val="hybridMultilevel"/>
    <w:tmpl w:val="1EA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5A"/>
    <w:rsid w:val="007D315A"/>
    <w:rsid w:val="00C8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5BCA"/>
  <w15:chartTrackingRefBased/>
  <w15:docId w15:val="{ECD19B90-FADF-41A1-A2C4-093DA1C0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15A"/>
    <w:pPr>
      <w:spacing w:after="0" w:line="240" w:lineRule="auto"/>
    </w:pPr>
  </w:style>
  <w:style w:type="character" w:styleId="Hyperlink">
    <w:name w:val="Hyperlink"/>
    <w:basedOn w:val="DefaultParagraphFont"/>
    <w:uiPriority w:val="99"/>
    <w:unhideWhenUsed/>
    <w:rsid w:val="007D3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fpeterson@christcovenant.org" TargetMode="External"/><Relationship Id="rId5" Type="http://schemas.openxmlformats.org/officeDocument/2006/relationships/hyperlink" Target="mailto:kdeyoung@christcovenan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Vaughn</dc:creator>
  <cp:keywords/>
  <dc:description/>
  <cp:lastModifiedBy>Chris Vaughn</cp:lastModifiedBy>
  <cp:revision>1</cp:revision>
  <dcterms:created xsi:type="dcterms:W3CDTF">2021-03-23T16:34:00Z</dcterms:created>
  <dcterms:modified xsi:type="dcterms:W3CDTF">2021-03-23T16:37:00Z</dcterms:modified>
</cp:coreProperties>
</file>