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B16FC" w14:textId="44351A58" w:rsidR="00703FC9" w:rsidRPr="00560DC3" w:rsidRDefault="00013585" w:rsidP="00703FC9">
      <w:pPr>
        <w:jc w:val="center"/>
        <w:rPr>
          <w:rFonts w:ascii="Garamond" w:hAnsi="Garamond"/>
          <w:b/>
          <w:bCs/>
        </w:rPr>
      </w:pPr>
      <w:r>
        <w:rPr>
          <w:rFonts w:ascii="Garamond" w:hAnsi="Garamond"/>
          <w:b/>
          <w:bCs/>
        </w:rPr>
        <w:t xml:space="preserve">Advanced </w:t>
      </w:r>
      <w:r w:rsidR="00703FC9" w:rsidRPr="00560DC3">
        <w:rPr>
          <w:rFonts w:ascii="Garamond" w:hAnsi="Garamond"/>
          <w:b/>
          <w:bCs/>
        </w:rPr>
        <w:t>Readings in Herman Bavinck (2hr)</w:t>
      </w:r>
    </w:p>
    <w:p w14:paraId="6247BE6D" w14:textId="7561538E" w:rsidR="00703FC9" w:rsidRPr="00560DC3" w:rsidRDefault="00703FC9" w:rsidP="00703FC9">
      <w:pPr>
        <w:rPr>
          <w:rFonts w:ascii="Garamond" w:hAnsi="Garamond"/>
        </w:rPr>
      </w:pPr>
    </w:p>
    <w:p w14:paraId="31CF675F" w14:textId="08DA469F" w:rsidR="00703FC9" w:rsidRPr="00560DC3" w:rsidRDefault="00703FC9" w:rsidP="00703FC9">
      <w:pPr>
        <w:rPr>
          <w:rFonts w:ascii="Garamond" w:hAnsi="Garamond"/>
        </w:rPr>
      </w:pPr>
      <w:r w:rsidRPr="00560DC3">
        <w:rPr>
          <w:rFonts w:ascii="Garamond" w:hAnsi="Garamond"/>
          <w:b/>
          <w:bCs/>
        </w:rPr>
        <w:t>Course Lecturer:</w:t>
      </w:r>
      <w:r w:rsidRPr="00560DC3">
        <w:rPr>
          <w:rFonts w:ascii="Garamond" w:hAnsi="Garamond"/>
        </w:rPr>
        <w:t xml:space="preserve"> Dr. Cory Brock (</w:t>
      </w:r>
      <w:hyperlink r:id="rId5" w:history="1">
        <w:r w:rsidR="00AB5CE1" w:rsidRPr="00560DC3">
          <w:rPr>
            <w:rStyle w:val="Hyperlink"/>
            <w:rFonts w:ascii="Garamond" w:hAnsi="Garamond"/>
          </w:rPr>
          <w:t>coryb@fpcjackson.org</w:t>
        </w:r>
      </w:hyperlink>
      <w:r w:rsidRPr="00560DC3">
        <w:rPr>
          <w:rFonts w:ascii="Garamond" w:hAnsi="Garamond"/>
        </w:rPr>
        <w:t>)</w:t>
      </w:r>
    </w:p>
    <w:p w14:paraId="3A9CBBE3" w14:textId="256531EB" w:rsidR="00AB5CE1" w:rsidRPr="00560DC3" w:rsidRDefault="00AB5CE1" w:rsidP="00703FC9">
      <w:pPr>
        <w:rPr>
          <w:rFonts w:ascii="Garamond" w:hAnsi="Garamond"/>
        </w:rPr>
      </w:pPr>
      <w:r w:rsidRPr="00560DC3">
        <w:rPr>
          <w:rFonts w:ascii="Garamond" w:hAnsi="Garamond"/>
          <w:b/>
          <w:bCs/>
        </w:rPr>
        <w:t>Course Time/Location</w:t>
      </w:r>
      <w:r w:rsidRPr="00560DC3">
        <w:rPr>
          <w:rFonts w:ascii="Garamond" w:hAnsi="Garamond"/>
        </w:rPr>
        <w:t>: Fridays 1pm-3pm</w:t>
      </w:r>
      <w:r w:rsidR="00A3526E">
        <w:rPr>
          <w:rFonts w:ascii="Garamond" w:hAnsi="Garamond"/>
        </w:rPr>
        <w:t>/</w:t>
      </w:r>
    </w:p>
    <w:p w14:paraId="1093264A" w14:textId="77777777" w:rsidR="00703FC9" w:rsidRPr="00560DC3" w:rsidRDefault="00703FC9" w:rsidP="00703FC9">
      <w:pPr>
        <w:rPr>
          <w:rFonts w:ascii="Garamond" w:hAnsi="Garamond"/>
        </w:rPr>
      </w:pPr>
    </w:p>
    <w:p w14:paraId="1EC450BB" w14:textId="39416448" w:rsidR="00703FC9" w:rsidRPr="00560DC3" w:rsidRDefault="00703FC9" w:rsidP="00703FC9">
      <w:pPr>
        <w:rPr>
          <w:rFonts w:ascii="Garamond" w:hAnsi="Garamond"/>
        </w:rPr>
      </w:pPr>
      <w:r w:rsidRPr="00703FC9">
        <w:rPr>
          <w:rFonts w:ascii="Garamond" w:hAnsi="Garamond"/>
          <w:b/>
          <w:bCs/>
        </w:rPr>
        <w:t>Description:</w:t>
      </w:r>
      <w:r w:rsidRPr="00703FC9">
        <w:rPr>
          <w:rFonts w:ascii="Garamond" w:hAnsi="Garamond"/>
        </w:rPr>
        <w:t xml:space="preserve"> This course is a weekly seminar style discussion of</w:t>
      </w:r>
      <w:r w:rsidR="00EE6E12">
        <w:rPr>
          <w:rFonts w:ascii="Garamond" w:hAnsi="Garamond"/>
        </w:rPr>
        <w:t xml:space="preserve"> some of</w:t>
      </w:r>
      <w:r w:rsidRPr="00703FC9">
        <w:rPr>
          <w:rFonts w:ascii="Garamond" w:hAnsi="Garamond"/>
        </w:rPr>
        <w:t xml:space="preserve"> the most significant dogmatic and philosophical sections in the corpus of Herman Bavinck.</w:t>
      </w:r>
      <w:r w:rsidR="00EE6E12">
        <w:rPr>
          <w:rFonts w:ascii="Garamond" w:hAnsi="Garamond"/>
        </w:rPr>
        <w:t xml:space="preserve"> Many of the chosen</w:t>
      </w:r>
      <w:r w:rsidR="005A5396">
        <w:rPr>
          <w:rFonts w:ascii="Garamond" w:hAnsi="Garamond"/>
        </w:rPr>
        <w:t xml:space="preserve"> tests are meant</w:t>
      </w:r>
      <w:r w:rsidR="00EE6E12">
        <w:rPr>
          <w:rFonts w:ascii="Garamond" w:hAnsi="Garamond"/>
        </w:rPr>
        <w:t xml:space="preserve"> to expose student</w:t>
      </w:r>
      <w:r w:rsidR="005A5396">
        <w:rPr>
          <w:rFonts w:ascii="Garamond" w:hAnsi="Garamond"/>
        </w:rPr>
        <w:t>s</w:t>
      </w:r>
      <w:r w:rsidR="00EE6E12">
        <w:rPr>
          <w:rFonts w:ascii="Garamond" w:hAnsi="Garamond"/>
        </w:rPr>
        <w:t xml:space="preserve"> to less</w:t>
      </w:r>
      <w:r w:rsidR="005A5396">
        <w:rPr>
          <w:rFonts w:ascii="Garamond" w:hAnsi="Garamond"/>
        </w:rPr>
        <w:t>er</w:t>
      </w:r>
      <w:r w:rsidR="00EE6E12">
        <w:rPr>
          <w:rFonts w:ascii="Garamond" w:hAnsi="Garamond"/>
        </w:rPr>
        <w:t xml:space="preserve"> </w:t>
      </w:r>
      <w:r w:rsidR="005A5396">
        <w:rPr>
          <w:rFonts w:ascii="Garamond" w:hAnsi="Garamond"/>
        </w:rPr>
        <w:t>read</w:t>
      </w:r>
      <w:r w:rsidR="00EE6E12">
        <w:rPr>
          <w:rFonts w:ascii="Garamond" w:hAnsi="Garamond"/>
        </w:rPr>
        <w:t xml:space="preserve"> </w:t>
      </w:r>
      <w:r w:rsidR="005A5396">
        <w:rPr>
          <w:rFonts w:ascii="Garamond" w:hAnsi="Garamond"/>
        </w:rPr>
        <w:t xml:space="preserve">portions of </w:t>
      </w:r>
      <w:bookmarkStart w:id="0" w:name="_GoBack"/>
      <w:bookmarkEnd w:id="0"/>
      <w:r w:rsidR="00EE6E12">
        <w:rPr>
          <w:rFonts w:ascii="Garamond" w:hAnsi="Garamond"/>
        </w:rPr>
        <w:t>Bavinck.</w:t>
      </w:r>
      <w:r w:rsidRPr="00703FC9">
        <w:rPr>
          <w:rFonts w:ascii="Garamond" w:hAnsi="Garamond"/>
        </w:rPr>
        <w:t xml:space="preserve"> The purpose of this course is to slow down and critically engage with the details of Bavinck’s theology and philosophy and do so in the light of the modern-theological context. That means that this course will aid the student in becoming a better theologian, a critical thinker, and conversant with the development of theology in modernity and post-modernity</w:t>
      </w:r>
      <w:r w:rsidR="00560DC3" w:rsidRPr="00560DC3">
        <w:rPr>
          <w:rFonts w:ascii="Garamond" w:hAnsi="Garamond"/>
        </w:rPr>
        <w:t xml:space="preserve"> through the deep study of one theologian</w:t>
      </w:r>
      <w:r w:rsidRPr="00703FC9">
        <w:rPr>
          <w:rFonts w:ascii="Garamond" w:hAnsi="Garamond"/>
        </w:rPr>
        <w:t xml:space="preserve">. </w:t>
      </w:r>
    </w:p>
    <w:p w14:paraId="7D6301E4" w14:textId="77777777" w:rsidR="00560DC3" w:rsidRPr="00560DC3" w:rsidRDefault="00560DC3" w:rsidP="00703FC9">
      <w:pPr>
        <w:rPr>
          <w:rFonts w:ascii="Garamond" w:hAnsi="Garamond"/>
        </w:rPr>
      </w:pPr>
    </w:p>
    <w:p w14:paraId="6590485A" w14:textId="79599982" w:rsidR="00703FC9" w:rsidRPr="00560DC3" w:rsidRDefault="00703FC9" w:rsidP="00703FC9">
      <w:pPr>
        <w:rPr>
          <w:rFonts w:ascii="Garamond" w:hAnsi="Garamond"/>
          <w:b/>
          <w:bCs/>
        </w:rPr>
      </w:pPr>
      <w:r w:rsidRPr="00560DC3">
        <w:rPr>
          <w:rFonts w:ascii="Garamond" w:hAnsi="Garamond"/>
          <w:b/>
          <w:bCs/>
        </w:rPr>
        <w:t xml:space="preserve">Class Format: </w:t>
      </w:r>
      <w:r w:rsidRPr="00560DC3">
        <w:rPr>
          <w:rFonts w:ascii="Garamond" w:hAnsi="Garamond"/>
        </w:rPr>
        <w:t xml:space="preserve">This course will be in the format of a post-graduate seminar. The lecturer will introduce the materials and relevant </w:t>
      </w:r>
      <w:r w:rsidR="00560DC3" w:rsidRPr="00560DC3">
        <w:rPr>
          <w:rFonts w:ascii="Garamond" w:hAnsi="Garamond"/>
        </w:rPr>
        <w:t xml:space="preserve">biographical and theological </w:t>
      </w:r>
      <w:r w:rsidRPr="00560DC3">
        <w:rPr>
          <w:rFonts w:ascii="Garamond" w:hAnsi="Garamond"/>
        </w:rPr>
        <w:t>context</w:t>
      </w:r>
      <w:r w:rsidR="00AB5CE1" w:rsidRPr="00560DC3">
        <w:rPr>
          <w:rFonts w:ascii="Garamond" w:hAnsi="Garamond"/>
        </w:rPr>
        <w:t xml:space="preserve"> briefly</w:t>
      </w:r>
      <w:r w:rsidRPr="00560DC3">
        <w:rPr>
          <w:rFonts w:ascii="Garamond" w:hAnsi="Garamond"/>
        </w:rPr>
        <w:t xml:space="preserve"> and then the class will discuss the primary texts together in detail for the remainder of the time. In class, everyone is expected to participate. It is necessary to have a copy of the weekly primary reading in class</w:t>
      </w:r>
      <w:r w:rsidR="00AB5CE1" w:rsidRPr="00560DC3">
        <w:rPr>
          <w:rFonts w:ascii="Garamond" w:hAnsi="Garamond"/>
        </w:rPr>
        <w:t xml:space="preserve"> and be prepared with notes/questions/comments</w:t>
      </w:r>
      <w:r w:rsidRPr="00560DC3">
        <w:rPr>
          <w:rFonts w:ascii="Garamond" w:hAnsi="Garamond"/>
        </w:rPr>
        <w:t xml:space="preserve">. </w:t>
      </w:r>
    </w:p>
    <w:p w14:paraId="5917D1BB" w14:textId="16FEF860" w:rsidR="00703FC9" w:rsidRPr="00560DC3" w:rsidRDefault="00703FC9" w:rsidP="00703FC9">
      <w:pPr>
        <w:rPr>
          <w:rFonts w:ascii="Garamond" w:hAnsi="Garamond"/>
        </w:rPr>
      </w:pPr>
    </w:p>
    <w:p w14:paraId="4699C6B0" w14:textId="77777777" w:rsidR="00AB5CE1" w:rsidRPr="00560DC3" w:rsidRDefault="00AB5CE1" w:rsidP="00703FC9">
      <w:pPr>
        <w:rPr>
          <w:rFonts w:ascii="Garamond" w:hAnsi="Garamond"/>
        </w:rPr>
      </w:pPr>
      <w:r w:rsidRPr="00560DC3">
        <w:rPr>
          <w:rFonts w:ascii="Garamond" w:hAnsi="Garamond"/>
          <w:b/>
          <w:bCs/>
        </w:rPr>
        <w:t xml:space="preserve">Assignments: </w:t>
      </w:r>
      <w:r w:rsidRPr="00560DC3">
        <w:rPr>
          <w:rFonts w:ascii="Garamond" w:hAnsi="Garamond"/>
        </w:rPr>
        <w:t>There are only two graded assignments for this course:</w:t>
      </w:r>
    </w:p>
    <w:p w14:paraId="1A7B21E3" w14:textId="77777777" w:rsidR="00AB5CE1" w:rsidRPr="00560DC3" w:rsidRDefault="00AB5CE1" w:rsidP="00AB5CE1">
      <w:pPr>
        <w:pStyle w:val="ListParagraph"/>
        <w:numPr>
          <w:ilvl w:val="0"/>
          <w:numId w:val="1"/>
        </w:numPr>
        <w:rPr>
          <w:rFonts w:ascii="Garamond" w:hAnsi="Garamond"/>
        </w:rPr>
      </w:pPr>
      <w:r w:rsidRPr="00560DC3">
        <w:rPr>
          <w:rFonts w:ascii="Garamond" w:hAnsi="Garamond"/>
        </w:rPr>
        <w:t>Weekly participation in class discussions @ 20%.</w:t>
      </w:r>
    </w:p>
    <w:p w14:paraId="07BBFF89" w14:textId="0B11B7CB" w:rsidR="00AB5CE1" w:rsidRPr="00560DC3" w:rsidRDefault="00AB5CE1" w:rsidP="00AB5CE1">
      <w:pPr>
        <w:pStyle w:val="ListParagraph"/>
        <w:numPr>
          <w:ilvl w:val="0"/>
          <w:numId w:val="1"/>
        </w:numPr>
        <w:rPr>
          <w:rFonts w:ascii="Garamond" w:hAnsi="Garamond"/>
        </w:rPr>
      </w:pPr>
      <w:r w:rsidRPr="00560DC3">
        <w:rPr>
          <w:rFonts w:ascii="Garamond" w:hAnsi="Garamond"/>
        </w:rPr>
        <w:t>A course essay @ 80%.</w:t>
      </w:r>
    </w:p>
    <w:p w14:paraId="7F354122" w14:textId="1D7CE6EC" w:rsidR="00AB5CE1" w:rsidRPr="00560DC3" w:rsidRDefault="00AB5CE1" w:rsidP="00AB5CE1">
      <w:pPr>
        <w:rPr>
          <w:rFonts w:ascii="Garamond" w:hAnsi="Garamond"/>
          <w:b/>
          <w:bCs/>
        </w:rPr>
      </w:pPr>
    </w:p>
    <w:p w14:paraId="5BB39C5D" w14:textId="12F940F2" w:rsidR="00AB5CE1" w:rsidRDefault="00AB5CE1" w:rsidP="00AB5CE1">
      <w:pPr>
        <w:rPr>
          <w:rFonts w:ascii="Garamond" w:hAnsi="Garamond"/>
        </w:rPr>
      </w:pPr>
      <w:r w:rsidRPr="00560DC3">
        <w:rPr>
          <w:rFonts w:ascii="Garamond" w:hAnsi="Garamond"/>
          <w:b/>
          <w:bCs/>
        </w:rPr>
        <w:t xml:space="preserve">The Course Essay: </w:t>
      </w:r>
      <w:r w:rsidR="00560DC3" w:rsidRPr="00560DC3">
        <w:rPr>
          <w:rFonts w:ascii="Garamond" w:hAnsi="Garamond"/>
        </w:rPr>
        <w:t>The essay is a research paper using Herman Bavinck’s corpus as the primary text. Each student will come up with their own question that they seek to answer in their essay. The question should be narrow enough to answer</w:t>
      </w:r>
      <w:r w:rsidR="00A3526E">
        <w:rPr>
          <w:rFonts w:ascii="Garamond" w:hAnsi="Garamond"/>
        </w:rPr>
        <w:t xml:space="preserve"> thoroughly</w:t>
      </w:r>
      <w:r w:rsidR="00560DC3" w:rsidRPr="00560DC3">
        <w:rPr>
          <w:rFonts w:ascii="Garamond" w:hAnsi="Garamond"/>
        </w:rPr>
        <w:t>. Each question must be approved by the instructor well in advance of the due date. The essay is due on Dec. 7</w:t>
      </w:r>
      <w:r w:rsidR="00560DC3" w:rsidRPr="00560DC3">
        <w:rPr>
          <w:rFonts w:ascii="Garamond" w:hAnsi="Garamond"/>
          <w:vertAlign w:val="superscript"/>
        </w:rPr>
        <w:t>th</w:t>
      </w:r>
      <w:r w:rsidR="00560DC3" w:rsidRPr="00560DC3">
        <w:rPr>
          <w:rFonts w:ascii="Garamond" w:hAnsi="Garamond"/>
        </w:rPr>
        <w:t xml:space="preserve">. The essay must be a minimum of 3000 words and engage with 10 secondary sources in addition to the primary texts. Turabian footnotes are required. No bibliography is necessary. No cover page is necessary. Include a title and at least 3 labeled sections within the paper (ex. Introduction, Conclusion and titles in between that lay out the paper in a sensible way). Time will be spent in the course on how to write an excellent essay.   </w:t>
      </w:r>
    </w:p>
    <w:p w14:paraId="7F3D3237" w14:textId="69BC71EC" w:rsidR="00A3526E" w:rsidRDefault="00A3526E" w:rsidP="00AB5CE1">
      <w:pPr>
        <w:rPr>
          <w:rFonts w:ascii="Garamond" w:hAnsi="Garamond"/>
        </w:rPr>
      </w:pPr>
    </w:p>
    <w:p w14:paraId="7D6B5401" w14:textId="6176BF83" w:rsidR="00A3526E" w:rsidRPr="00560DC3" w:rsidRDefault="00A3526E" w:rsidP="00AB5CE1">
      <w:pPr>
        <w:rPr>
          <w:rFonts w:ascii="Garamond" w:hAnsi="Garamond"/>
        </w:rPr>
      </w:pPr>
      <w:r>
        <w:rPr>
          <w:rFonts w:ascii="Garamond" w:hAnsi="Garamond"/>
        </w:rPr>
        <w:t xml:space="preserve">The instructor will produce a list of secondary sources near the start of the course. </w:t>
      </w:r>
    </w:p>
    <w:p w14:paraId="4E8B2EF3" w14:textId="309964C7" w:rsidR="00703FC9" w:rsidRPr="00560DC3" w:rsidRDefault="00AB5CE1" w:rsidP="00AB5CE1">
      <w:pPr>
        <w:pStyle w:val="ListParagraph"/>
        <w:rPr>
          <w:rFonts w:ascii="Garamond" w:hAnsi="Garamond"/>
          <w:b/>
          <w:bCs/>
        </w:rPr>
      </w:pPr>
      <w:r w:rsidRPr="00560DC3">
        <w:rPr>
          <w:rFonts w:ascii="Garamond" w:hAnsi="Garamond"/>
          <w:b/>
          <w:bCs/>
        </w:rPr>
        <w:t xml:space="preserve"> </w:t>
      </w:r>
    </w:p>
    <w:p w14:paraId="62FF10FD" w14:textId="4E3B85BF" w:rsidR="00AB5CE1" w:rsidRPr="00560DC3" w:rsidRDefault="00AB5CE1" w:rsidP="00703FC9">
      <w:pPr>
        <w:rPr>
          <w:rFonts w:ascii="Garamond" w:hAnsi="Garamond"/>
          <w:b/>
          <w:bCs/>
        </w:rPr>
      </w:pPr>
      <w:r w:rsidRPr="00560DC3">
        <w:rPr>
          <w:rFonts w:ascii="Garamond" w:hAnsi="Garamond"/>
          <w:b/>
          <w:bCs/>
        </w:rPr>
        <w:t>Required Texts</w:t>
      </w:r>
      <w:r w:rsidR="00560DC3" w:rsidRPr="00560DC3">
        <w:rPr>
          <w:rFonts w:ascii="Garamond" w:hAnsi="Garamond"/>
          <w:b/>
          <w:bCs/>
        </w:rPr>
        <w:t xml:space="preserve"> (either must own or have access to)</w:t>
      </w:r>
      <w:r w:rsidRPr="00560DC3">
        <w:rPr>
          <w:rFonts w:ascii="Garamond" w:hAnsi="Garamond"/>
          <w:b/>
          <w:bCs/>
        </w:rPr>
        <w:t>:</w:t>
      </w:r>
    </w:p>
    <w:p w14:paraId="03A7C47D" w14:textId="56E13291" w:rsidR="00AB5CE1" w:rsidRPr="00560DC3" w:rsidRDefault="00AB5CE1" w:rsidP="00AB5CE1">
      <w:pPr>
        <w:pStyle w:val="ListParagraph"/>
        <w:numPr>
          <w:ilvl w:val="0"/>
          <w:numId w:val="2"/>
        </w:numPr>
        <w:rPr>
          <w:rFonts w:ascii="Garamond" w:hAnsi="Garamond"/>
          <w:b/>
          <w:bCs/>
        </w:rPr>
      </w:pPr>
      <w:r w:rsidRPr="00560DC3">
        <w:rPr>
          <w:rFonts w:ascii="Garamond" w:hAnsi="Garamond"/>
        </w:rPr>
        <w:t xml:space="preserve">Bavinck, </w:t>
      </w:r>
      <w:r w:rsidRPr="00560DC3">
        <w:rPr>
          <w:rFonts w:ascii="Garamond" w:hAnsi="Garamond"/>
          <w:i/>
          <w:iCs/>
        </w:rPr>
        <w:t>Reformed Dogmatics I-IV</w:t>
      </w:r>
      <w:r w:rsidRPr="00560DC3">
        <w:rPr>
          <w:rFonts w:ascii="Garamond" w:hAnsi="Garamond"/>
        </w:rPr>
        <w:t xml:space="preserve"> (Baker Academic</w:t>
      </w:r>
      <w:r w:rsidR="00560DC3" w:rsidRPr="00560DC3">
        <w:rPr>
          <w:rFonts w:ascii="Garamond" w:hAnsi="Garamond"/>
        </w:rPr>
        <w:t>, 2003-2008</w:t>
      </w:r>
      <w:r w:rsidRPr="00560DC3">
        <w:rPr>
          <w:rFonts w:ascii="Garamond" w:hAnsi="Garamond"/>
        </w:rPr>
        <w:t>).</w:t>
      </w:r>
    </w:p>
    <w:p w14:paraId="0C646FC7" w14:textId="29992412" w:rsidR="00AB5CE1" w:rsidRPr="00560DC3" w:rsidRDefault="00AB5CE1" w:rsidP="00AB5CE1">
      <w:pPr>
        <w:pStyle w:val="ListParagraph"/>
        <w:numPr>
          <w:ilvl w:val="0"/>
          <w:numId w:val="2"/>
        </w:numPr>
        <w:rPr>
          <w:rFonts w:ascii="Garamond" w:hAnsi="Garamond"/>
          <w:b/>
          <w:bCs/>
        </w:rPr>
      </w:pPr>
      <w:r w:rsidRPr="00560DC3">
        <w:rPr>
          <w:rFonts w:ascii="Garamond" w:hAnsi="Garamond"/>
        </w:rPr>
        <w:t xml:space="preserve">Bavinck, </w:t>
      </w:r>
      <w:r w:rsidRPr="00560DC3">
        <w:rPr>
          <w:rFonts w:ascii="Garamond" w:hAnsi="Garamond"/>
          <w:i/>
          <w:iCs/>
        </w:rPr>
        <w:t>Christian Worldview</w:t>
      </w:r>
      <w:r w:rsidRPr="00560DC3">
        <w:rPr>
          <w:rFonts w:ascii="Garamond" w:hAnsi="Garamond"/>
        </w:rPr>
        <w:t xml:space="preserve"> (Crossway, 2019). </w:t>
      </w:r>
    </w:p>
    <w:p w14:paraId="73099330" w14:textId="70F3870D" w:rsidR="00AB5CE1" w:rsidRPr="00560DC3" w:rsidRDefault="00AB5CE1" w:rsidP="00AB5CE1">
      <w:pPr>
        <w:pStyle w:val="ListParagraph"/>
        <w:numPr>
          <w:ilvl w:val="0"/>
          <w:numId w:val="2"/>
        </w:numPr>
        <w:rPr>
          <w:rFonts w:ascii="Garamond" w:hAnsi="Garamond"/>
          <w:b/>
          <w:bCs/>
        </w:rPr>
      </w:pPr>
      <w:r w:rsidRPr="00560DC3">
        <w:rPr>
          <w:rFonts w:ascii="Garamond" w:hAnsi="Garamond"/>
        </w:rPr>
        <w:t xml:space="preserve">Bavinck, </w:t>
      </w:r>
      <w:r w:rsidRPr="00560DC3">
        <w:rPr>
          <w:rFonts w:ascii="Garamond" w:hAnsi="Garamond"/>
          <w:i/>
          <w:iCs/>
        </w:rPr>
        <w:t>Philosophy of Revelation</w:t>
      </w:r>
      <w:r w:rsidRPr="00560DC3">
        <w:rPr>
          <w:rFonts w:ascii="Garamond" w:hAnsi="Garamond"/>
        </w:rPr>
        <w:t xml:space="preserve"> (Hendrickson, 2018). </w:t>
      </w:r>
    </w:p>
    <w:p w14:paraId="4990E041" w14:textId="36C6D7D8" w:rsidR="00560DC3" w:rsidRPr="00560DC3" w:rsidRDefault="00560DC3" w:rsidP="00AB5CE1">
      <w:pPr>
        <w:pStyle w:val="ListParagraph"/>
        <w:numPr>
          <w:ilvl w:val="0"/>
          <w:numId w:val="2"/>
        </w:numPr>
        <w:rPr>
          <w:rFonts w:ascii="Garamond" w:hAnsi="Garamond"/>
          <w:b/>
          <w:bCs/>
        </w:rPr>
      </w:pPr>
      <w:r w:rsidRPr="00560DC3">
        <w:rPr>
          <w:rFonts w:ascii="Garamond" w:hAnsi="Garamond"/>
        </w:rPr>
        <w:t xml:space="preserve">Bavinck, </w:t>
      </w:r>
      <w:r w:rsidRPr="00560DC3">
        <w:rPr>
          <w:rFonts w:ascii="Garamond" w:hAnsi="Garamond"/>
          <w:i/>
          <w:iCs/>
        </w:rPr>
        <w:t xml:space="preserve">Essays on Religion, Science, and Society </w:t>
      </w:r>
      <w:r w:rsidRPr="00560DC3">
        <w:rPr>
          <w:rFonts w:ascii="Garamond" w:hAnsi="Garamond"/>
        </w:rPr>
        <w:t xml:space="preserve">(Baker Academic, 2008). </w:t>
      </w:r>
    </w:p>
    <w:p w14:paraId="0C5D963A" w14:textId="35F153F7" w:rsidR="00954328" w:rsidRPr="00560DC3" w:rsidRDefault="00B63B78" w:rsidP="00954328">
      <w:pPr>
        <w:pStyle w:val="ListParagraph"/>
        <w:numPr>
          <w:ilvl w:val="0"/>
          <w:numId w:val="2"/>
        </w:numPr>
        <w:rPr>
          <w:rFonts w:ascii="Garamond" w:hAnsi="Garamond"/>
          <w:b/>
          <w:bCs/>
        </w:rPr>
      </w:pPr>
      <w:r w:rsidRPr="00560DC3">
        <w:rPr>
          <w:rFonts w:ascii="Garamond" w:hAnsi="Garamond"/>
        </w:rPr>
        <w:t>Bavinck</w:t>
      </w:r>
      <w:r w:rsidR="00560DC3" w:rsidRPr="00560DC3">
        <w:rPr>
          <w:rFonts w:ascii="Garamond" w:hAnsi="Garamond"/>
        </w:rPr>
        <w:t>’s individually published</w:t>
      </w:r>
      <w:r w:rsidRPr="00560DC3">
        <w:rPr>
          <w:rFonts w:ascii="Garamond" w:hAnsi="Garamond"/>
        </w:rPr>
        <w:t xml:space="preserve"> essays:</w:t>
      </w:r>
      <w:r w:rsidR="00954328" w:rsidRPr="00560DC3">
        <w:rPr>
          <w:rFonts w:ascii="Garamond" w:hAnsi="Garamond"/>
        </w:rPr>
        <w:t xml:space="preserve"> see </w:t>
      </w:r>
      <w:hyperlink r:id="rId6" w:history="1">
        <w:r w:rsidR="00954328" w:rsidRPr="00560DC3">
          <w:rPr>
            <w:rStyle w:val="Hyperlink"/>
            <w:rFonts w:ascii="Garamond" w:hAnsi="Garamond"/>
          </w:rPr>
          <w:t>https://sources.neocalvinism.org/bavinck/?tp=all</w:t>
        </w:r>
      </w:hyperlink>
    </w:p>
    <w:p w14:paraId="7890CE1B" w14:textId="77777777" w:rsidR="00B63B78" w:rsidRPr="00560DC3" w:rsidRDefault="00B63B78" w:rsidP="00560DC3">
      <w:pPr>
        <w:rPr>
          <w:rFonts w:ascii="Garamond" w:hAnsi="Garamond"/>
          <w:b/>
          <w:bCs/>
        </w:rPr>
      </w:pPr>
    </w:p>
    <w:p w14:paraId="3C534608" w14:textId="07EED7B2" w:rsidR="00703FC9" w:rsidRPr="00296939" w:rsidRDefault="00703FC9" w:rsidP="00703FC9">
      <w:pPr>
        <w:rPr>
          <w:rFonts w:ascii="Garamond" w:hAnsi="Garamond"/>
        </w:rPr>
      </w:pPr>
      <w:r w:rsidRPr="00560DC3">
        <w:rPr>
          <w:rFonts w:ascii="Garamond" w:hAnsi="Garamond"/>
          <w:b/>
          <w:bCs/>
        </w:rPr>
        <w:t>Reading Schedule:</w:t>
      </w:r>
      <w:r w:rsidR="00560DC3" w:rsidRPr="00560DC3">
        <w:rPr>
          <w:rFonts w:ascii="Garamond" w:hAnsi="Garamond"/>
          <w:b/>
          <w:bCs/>
        </w:rPr>
        <w:t xml:space="preserve"> </w:t>
      </w:r>
      <w:r w:rsidR="00560DC3" w:rsidRPr="00296939">
        <w:rPr>
          <w:rFonts w:ascii="Garamond" w:hAnsi="Garamond"/>
        </w:rPr>
        <w:t>All reading should be completed prior to class</w:t>
      </w:r>
      <w:r w:rsidR="00296939" w:rsidRPr="00296939">
        <w:rPr>
          <w:rFonts w:ascii="Garamond" w:hAnsi="Garamond"/>
        </w:rPr>
        <w:t xml:space="preserve"> (readings subject to change).</w:t>
      </w:r>
    </w:p>
    <w:p w14:paraId="0EF42354" w14:textId="46FBF4DA" w:rsidR="00703FC9" w:rsidRPr="00560DC3" w:rsidRDefault="00703FC9" w:rsidP="00703FC9">
      <w:pPr>
        <w:rPr>
          <w:rFonts w:ascii="Garamond" w:hAnsi="Garamond"/>
          <w:b/>
          <w:bCs/>
        </w:rPr>
      </w:pPr>
    </w:p>
    <w:p w14:paraId="4AED36E5" w14:textId="295E432C" w:rsidR="00703FC9" w:rsidRPr="00560DC3" w:rsidRDefault="00703FC9" w:rsidP="00703FC9">
      <w:pPr>
        <w:rPr>
          <w:rFonts w:ascii="Garamond" w:hAnsi="Garamond"/>
          <w:b/>
          <w:bCs/>
        </w:rPr>
      </w:pPr>
      <w:r w:rsidRPr="00560DC3">
        <w:rPr>
          <w:rFonts w:ascii="Garamond" w:hAnsi="Garamond"/>
          <w:b/>
          <w:bCs/>
        </w:rPr>
        <w:t>Week 1: The Early Essays</w:t>
      </w:r>
    </w:p>
    <w:p w14:paraId="2043BDBC" w14:textId="61D2AB76" w:rsidR="00954328" w:rsidRPr="00560DC3" w:rsidRDefault="00954328" w:rsidP="00703FC9">
      <w:pPr>
        <w:rPr>
          <w:rFonts w:ascii="Garamond" w:hAnsi="Garamond"/>
          <w:b/>
          <w:bCs/>
        </w:rPr>
      </w:pPr>
    </w:p>
    <w:p w14:paraId="14CF472B" w14:textId="4BEC2A07" w:rsidR="00560DC3" w:rsidRPr="00560DC3" w:rsidRDefault="00560DC3" w:rsidP="00954328">
      <w:pPr>
        <w:pStyle w:val="ListParagraph"/>
        <w:numPr>
          <w:ilvl w:val="0"/>
          <w:numId w:val="3"/>
        </w:numPr>
        <w:rPr>
          <w:rFonts w:ascii="Garamond" w:hAnsi="Garamond"/>
        </w:rPr>
      </w:pPr>
      <w:r w:rsidRPr="00560DC3">
        <w:rPr>
          <w:rFonts w:ascii="Garamond" w:hAnsi="Garamond"/>
        </w:rPr>
        <w:lastRenderedPageBreak/>
        <w:t xml:space="preserve">“Conscience,” 1881 (14 </w:t>
      </w:r>
      <w:proofErr w:type="spellStart"/>
      <w:r w:rsidRPr="00560DC3">
        <w:rPr>
          <w:rFonts w:ascii="Garamond" w:hAnsi="Garamond"/>
        </w:rPr>
        <w:t>pgs</w:t>
      </w:r>
      <w:proofErr w:type="spellEnd"/>
      <w:r w:rsidRPr="00560DC3">
        <w:rPr>
          <w:rFonts w:ascii="Garamond" w:hAnsi="Garamond"/>
        </w:rPr>
        <w:t xml:space="preserve">). </w:t>
      </w:r>
    </w:p>
    <w:p w14:paraId="6A08C9B9" w14:textId="6F7053EB" w:rsidR="00954328" w:rsidRPr="00560DC3" w:rsidRDefault="00560DC3" w:rsidP="00954328">
      <w:pPr>
        <w:pStyle w:val="ListParagraph"/>
        <w:numPr>
          <w:ilvl w:val="0"/>
          <w:numId w:val="3"/>
        </w:numPr>
        <w:rPr>
          <w:rFonts w:ascii="Garamond" w:hAnsi="Garamond"/>
        </w:rPr>
      </w:pPr>
      <w:r w:rsidRPr="00560DC3">
        <w:rPr>
          <w:rFonts w:ascii="Garamond" w:hAnsi="Garamond"/>
        </w:rPr>
        <w:t xml:space="preserve">“Kingdom of God, the Highest Good,” 1881 (38 </w:t>
      </w:r>
      <w:proofErr w:type="spellStart"/>
      <w:r w:rsidRPr="00560DC3">
        <w:rPr>
          <w:rFonts w:ascii="Garamond" w:hAnsi="Garamond"/>
        </w:rPr>
        <w:t>pgs</w:t>
      </w:r>
      <w:proofErr w:type="spellEnd"/>
      <w:r w:rsidRPr="00560DC3">
        <w:rPr>
          <w:rFonts w:ascii="Garamond" w:hAnsi="Garamond"/>
        </w:rPr>
        <w:t xml:space="preserve">). </w:t>
      </w:r>
    </w:p>
    <w:p w14:paraId="011A3AA5" w14:textId="1B31B807" w:rsidR="00954328" w:rsidRPr="00560DC3" w:rsidRDefault="00560DC3" w:rsidP="00954328">
      <w:pPr>
        <w:pStyle w:val="ListParagraph"/>
        <w:numPr>
          <w:ilvl w:val="0"/>
          <w:numId w:val="3"/>
        </w:numPr>
        <w:rPr>
          <w:rFonts w:ascii="Garamond" w:hAnsi="Garamond"/>
        </w:rPr>
      </w:pPr>
      <w:r w:rsidRPr="00560DC3">
        <w:rPr>
          <w:rFonts w:ascii="Garamond" w:hAnsi="Garamond"/>
        </w:rPr>
        <w:t xml:space="preserve"> “</w:t>
      </w:r>
      <w:r w:rsidR="00954328" w:rsidRPr="00560DC3">
        <w:rPr>
          <w:rFonts w:ascii="Garamond" w:hAnsi="Garamond"/>
        </w:rPr>
        <w:t>The Pros and Cons of a Dogmatic System</w:t>
      </w:r>
      <w:r w:rsidRPr="00560DC3">
        <w:rPr>
          <w:rFonts w:ascii="Garamond" w:hAnsi="Garamond"/>
        </w:rPr>
        <w:t xml:space="preserve">,” 1881 (14 </w:t>
      </w:r>
      <w:proofErr w:type="spellStart"/>
      <w:r w:rsidRPr="00560DC3">
        <w:rPr>
          <w:rFonts w:ascii="Garamond" w:hAnsi="Garamond"/>
        </w:rPr>
        <w:t>pgs</w:t>
      </w:r>
      <w:proofErr w:type="spellEnd"/>
      <w:r w:rsidRPr="00560DC3">
        <w:rPr>
          <w:rFonts w:ascii="Garamond" w:hAnsi="Garamond"/>
        </w:rPr>
        <w:t xml:space="preserve">). </w:t>
      </w:r>
    </w:p>
    <w:p w14:paraId="6186D818" w14:textId="6E8B49E1" w:rsidR="00560DC3" w:rsidRPr="00560DC3" w:rsidRDefault="00560DC3" w:rsidP="00560DC3">
      <w:pPr>
        <w:rPr>
          <w:rFonts w:ascii="Garamond" w:hAnsi="Garamond"/>
          <w:b/>
          <w:bCs/>
        </w:rPr>
      </w:pPr>
    </w:p>
    <w:p w14:paraId="52EECCA6" w14:textId="55E4CFFB" w:rsidR="00560DC3" w:rsidRPr="00560DC3" w:rsidRDefault="00560DC3" w:rsidP="00560DC3">
      <w:pPr>
        <w:rPr>
          <w:rFonts w:ascii="Garamond" w:hAnsi="Garamond"/>
          <w:b/>
          <w:bCs/>
        </w:rPr>
      </w:pPr>
      <w:r w:rsidRPr="00560DC3">
        <w:rPr>
          <w:rFonts w:ascii="Garamond" w:hAnsi="Garamond"/>
          <w:b/>
          <w:bCs/>
        </w:rPr>
        <w:t xml:space="preserve">Week 2: The Early Essays </w:t>
      </w:r>
      <w:proofErr w:type="spellStart"/>
      <w:r w:rsidRPr="00560DC3">
        <w:rPr>
          <w:rFonts w:ascii="Garamond" w:hAnsi="Garamond"/>
          <w:b/>
          <w:bCs/>
        </w:rPr>
        <w:t>cntd</w:t>
      </w:r>
      <w:proofErr w:type="spellEnd"/>
      <w:r w:rsidRPr="00560DC3">
        <w:rPr>
          <w:rFonts w:ascii="Garamond" w:hAnsi="Garamond"/>
          <w:b/>
          <w:bCs/>
        </w:rPr>
        <w:t xml:space="preserve">. </w:t>
      </w:r>
    </w:p>
    <w:p w14:paraId="40330911" w14:textId="77777777" w:rsidR="00560DC3" w:rsidRPr="00560DC3" w:rsidRDefault="00560DC3" w:rsidP="00560DC3">
      <w:pPr>
        <w:rPr>
          <w:rFonts w:ascii="Garamond" w:hAnsi="Garamond"/>
          <w:b/>
          <w:bCs/>
        </w:rPr>
      </w:pPr>
    </w:p>
    <w:p w14:paraId="49EA31DE" w14:textId="7D703FD9" w:rsidR="00560DC3" w:rsidRPr="00560DC3" w:rsidRDefault="00560DC3" w:rsidP="00703FC9">
      <w:pPr>
        <w:pStyle w:val="ListParagraph"/>
        <w:numPr>
          <w:ilvl w:val="0"/>
          <w:numId w:val="3"/>
        </w:numPr>
        <w:rPr>
          <w:rFonts w:ascii="Garamond" w:hAnsi="Garamond"/>
        </w:rPr>
      </w:pPr>
      <w:r w:rsidRPr="00560DC3">
        <w:rPr>
          <w:rFonts w:ascii="Garamond" w:hAnsi="Garamond"/>
        </w:rPr>
        <w:t xml:space="preserve">“The Catholicity of Christianity and the Church,” 1888 (33 </w:t>
      </w:r>
      <w:proofErr w:type="spellStart"/>
      <w:r w:rsidRPr="00560DC3">
        <w:rPr>
          <w:rFonts w:ascii="Garamond" w:hAnsi="Garamond"/>
        </w:rPr>
        <w:t>pgs</w:t>
      </w:r>
      <w:proofErr w:type="spellEnd"/>
      <w:r w:rsidRPr="00560DC3">
        <w:rPr>
          <w:rFonts w:ascii="Garamond" w:hAnsi="Garamond"/>
        </w:rPr>
        <w:t xml:space="preserve">). </w:t>
      </w:r>
    </w:p>
    <w:p w14:paraId="74AC5B7C" w14:textId="5EAC4F30" w:rsidR="00560DC3" w:rsidRPr="00560DC3" w:rsidRDefault="00560DC3" w:rsidP="00703FC9">
      <w:pPr>
        <w:pStyle w:val="ListParagraph"/>
        <w:numPr>
          <w:ilvl w:val="0"/>
          <w:numId w:val="3"/>
        </w:numPr>
        <w:rPr>
          <w:rFonts w:ascii="Garamond" w:hAnsi="Garamond"/>
          <w:i/>
          <w:iCs/>
        </w:rPr>
      </w:pPr>
      <w:r w:rsidRPr="00560DC3">
        <w:rPr>
          <w:rFonts w:ascii="Garamond" w:hAnsi="Garamond"/>
        </w:rPr>
        <w:t xml:space="preserve">“Eloquence” in </w:t>
      </w:r>
      <w:r w:rsidRPr="00560DC3">
        <w:rPr>
          <w:rFonts w:ascii="Garamond" w:hAnsi="Garamond"/>
          <w:i/>
          <w:iCs/>
        </w:rPr>
        <w:t>Herman Bavinck on Preaching and Preachers</w:t>
      </w:r>
      <w:r w:rsidRPr="00560DC3">
        <w:rPr>
          <w:rFonts w:ascii="Garamond" w:hAnsi="Garamond"/>
        </w:rPr>
        <w:t xml:space="preserve">, 1889. </w:t>
      </w:r>
    </w:p>
    <w:p w14:paraId="638B0D90" w14:textId="35D795A7" w:rsidR="00560DC3" w:rsidRPr="00560DC3" w:rsidRDefault="00560DC3" w:rsidP="00703FC9">
      <w:pPr>
        <w:pStyle w:val="ListParagraph"/>
        <w:numPr>
          <w:ilvl w:val="0"/>
          <w:numId w:val="3"/>
        </w:numPr>
        <w:rPr>
          <w:rFonts w:ascii="Garamond" w:hAnsi="Garamond"/>
          <w:i/>
          <w:iCs/>
        </w:rPr>
      </w:pPr>
      <w:r w:rsidRPr="00560DC3">
        <w:rPr>
          <w:rFonts w:ascii="Garamond" w:hAnsi="Garamond"/>
        </w:rPr>
        <w:t xml:space="preserve">“Theology and Religious Studies” in </w:t>
      </w:r>
      <w:r w:rsidRPr="00560DC3">
        <w:rPr>
          <w:rFonts w:ascii="Garamond" w:hAnsi="Garamond"/>
          <w:i/>
          <w:iCs/>
        </w:rPr>
        <w:t xml:space="preserve">Essays on Science… </w:t>
      </w:r>
      <w:r w:rsidRPr="00560DC3">
        <w:rPr>
          <w:rFonts w:ascii="Garamond" w:hAnsi="Garamond"/>
        </w:rPr>
        <w:t xml:space="preserve">1892 (11 </w:t>
      </w:r>
      <w:proofErr w:type="spellStart"/>
      <w:r w:rsidRPr="00560DC3">
        <w:rPr>
          <w:rFonts w:ascii="Garamond" w:hAnsi="Garamond"/>
        </w:rPr>
        <w:t>pgs</w:t>
      </w:r>
      <w:proofErr w:type="spellEnd"/>
      <w:r w:rsidRPr="00560DC3">
        <w:rPr>
          <w:rFonts w:ascii="Garamond" w:hAnsi="Garamond"/>
        </w:rPr>
        <w:t xml:space="preserve">). </w:t>
      </w:r>
    </w:p>
    <w:p w14:paraId="4DCEED80" w14:textId="688CE1BC" w:rsidR="00560DC3" w:rsidRPr="00560DC3" w:rsidRDefault="00560DC3" w:rsidP="00560DC3">
      <w:pPr>
        <w:rPr>
          <w:rFonts w:ascii="Garamond" w:hAnsi="Garamond"/>
        </w:rPr>
      </w:pPr>
    </w:p>
    <w:p w14:paraId="7FBCD3EB" w14:textId="7F0A1F7A" w:rsidR="00560DC3" w:rsidRPr="00560DC3" w:rsidRDefault="00560DC3" w:rsidP="00560DC3">
      <w:pPr>
        <w:rPr>
          <w:rFonts w:ascii="Garamond" w:hAnsi="Garamond"/>
          <w:b/>
          <w:bCs/>
        </w:rPr>
      </w:pPr>
      <w:r w:rsidRPr="00560DC3">
        <w:rPr>
          <w:rFonts w:ascii="Garamond" w:hAnsi="Garamond"/>
          <w:b/>
          <w:bCs/>
        </w:rPr>
        <w:t xml:space="preserve">Week 3: Early Essays </w:t>
      </w:r>
      <w:proofErr w:type="spellStart"/>
      <w:r w:rsidRPr="00560DC3">
        <w:rPr>
          <w:rFonts w:ascii="Garamond" w:hAnsi="Garamond"/>
          <w:b/>
          <w:bCs/>
        </w:rPr>
        <w:t>Cntd</w:t>
      </w:r>
      <w:proofErr w:type="spellEnd"/>
      <w:r w:rsidRPr="00560DC3">
        <w:rPr>
          <w:rFonts w:ascii="Garamond" w:hAnsi="Garamond"/>
          <w:b/>
          <w:bCs/>
        </w:rPr>
        <w:t xml:space="preserve">. </w:t>
      </w:r>
    </w:p>
    <w:p w14:paraId="64DD4C1A" w14:textId="77777777" w:rsidR="00560DC3" w:rsidRPr="00560DC3" w:rsidRDefault="00560DC3" w:rsidP="00560DC3">
      <w:pPr>
        <w:ind w:left="360"/>
        <w:rPr>
          <w:rFonts w:ascii="Garamond" w:hAnsi="Garamond" w:cs="Arial"/>
          <w:color w:val="808080"/>
          <w:sz w:val="20"/>
          <w:szCs w:val="20"/>
          <w:shd w:val="clear" w:color="auto" w:fill="FFFFFF"/>
        </w:rPr>
      </w:pPr>
    </w:p>
    <w:p w14:paraId="199B561D" w14:textId="70F3EA97" w:rsidR="00560DC3" w:rsidRPr="00560DC3" w:rsidRDefault="00560DC3" w:rsidP="00560DC3">
      <w:pPr>
        <w:pStyle w:val="ListParagraph"/>
        <w:numPr>
          <w:ilvl w:val="0"/>
          <w:numId w:val="3"/>
        </w:numPr>
        <w:rPr>
          <w:rFonts w:ascii="Garamond" w:hAnsi="Garamond"/>
        </w:rPr>
      </w:pPr>
      <w:r w:rsidRPr="00560DC3">
        <w:rPr>
          <w:rFonts w:ascii="Garamond" w:hAnsi="Garamond"/>
        </w:rPr>
        <w:t xml:space="preserve">“General Biblical Principles and the Relevance of the Concrete Mosaic Law for the Social Question Today” 1891 (11 </w:t>
      </w:r>
      <w:proofErr w:type="spellStart"/>
      <w:r w:rsidRPr="00560DC3">
        <w:rPr>
          <w:rFonts w:ascii="Garamond" w:hAnsi="Garamond"/>
        </w:rPr>
        <w:t>pgs</w:t>
      </w:r>
      <w:proofErr w:type="spellEnd"/>
      <w:r w:rsidRPr="00560DC3">
        <w:rPr>
          <w:rFonts w:ascii="Garamond" w:hAnsi="Garamond"/>
        </w:rPr>
        <w:t xml:space="preserve">). </w:t>
      </w:r>
    </w:p>
    <w:p w14:paraId="2ED07122" w14:textId="6C85E965" w:rsidR="00560DC3" w:rsidRPr="00560DC3" w:rsidRDefault="00560DC3" w:rsidP="00560DC3">
      <w:pPr>
        <w:pStyle w:val="ListParagraph"/>
        <w:numPr>
          <w:ilvl w:val="0"/>
          <w:numId w:val="3"/>
        </w:numPr>
        <w:rPr>
          <w:rFonts w:ascii="Garamond" w:hAnsi="Garamond"/>
        </w:rPr>
      </w:pPr>
      <w:r w:rsidRPr="00560DC3">
        <w:rPr>
          <w:rFonts w:ascii="Garamond" w:hAnsi="Garamond" w:cs="Arial"/>
          <w:color w:val="808080"/>
          <w:sz w:val="20"/>
          <w:szCs w:val="20"/>
          <w:shd w:val="clear" w:color="auto" w:fill="FFFFFF"/>
        </w:rPr>
        <w:t> </w:t>
      </w:r>
      <w:r w:rsidRPr="00560DC3">
        <w:rPr>
          <w:rFonts w:ascii="Garamond" w:hAnsi="Garamond"/>
        </w:rPr>
        <w:t xml:space="preserve">“The Future of Calvinism,” 1894 (24 </w:t>
      </w:r>
      <w:proofErr w:type="spellStart"/>
      <w:r w:rsidRPr="00560DC3">
        <w:rPr>
          <w:rFonts w:ascii="Garamond" w:hAnsi="Garamond"/>
        </w:rPr>
        <w:t>pgs</w:t>
      </w:r>
      <w:proofErr w:type="spellEnd"/>
      <w:r w:rsidRPr="00560DC3">
        <w:rPr>
          <w:rFonts w:ascii="Garamond" w:hAnsi="Garamond"/>
        </w:rPr>
        <w:t xml:space="preserve">). </w:t>
      </w:r>
    </w:p>
    <w:p w14:paraId="4C3980BF" w14:textId="76B01B8D" w:rsidR="00560DC3" w:rsidRPr="00560DC3" w:rsidRDefault="00560DC3" w:rsidP="00703FC9">
      <w:pPr>
        <w:pStyle w:val="ListParagraph"/>
        <w:numPr>
          <w:ilvl w:val="0"/>
          <w:numId w:val="3"/>
        </w:numPr>
        <w:rPr>
          <w:rFonts w:ascii="Garamond" w:hAnsi="Garamond"/>
        </w:rPr>
      </w:pPr>
      <w:r w:rsidRPr="00560DC3">
        <w:rPr>
          <w:rFonts w:ascii="Garamond" w:hAnsi="Garamond"/>
        </w:rPr>
        <w:t xml:space="preserve">“Common Grace,” 1894 (27 </w:t>
      </w:r>
      <w:proofErr w:type="spellStart"/>
      <w:r w:rsidRPr="00560DC3">
        <w:rPr>
          <w:rFonts w:ascii="Garamond" w:hAnsi="Garamond"/>
        </w:rPr>
        <w:t>pgs</w:t>
      </w:r>
      <w:proofErr w:type="spellEnd"/>
      <w:r w:rsidRPr="00560DC3">
        <w:rPr>
          <w:rFonts w:ascii="Garamond" w:hAnsi="Garamond"/>
        </w:rPr>
        <w:t xml:space="preserve">). </w:t>
      </w:r>
    </w:p>
    <w:p w14:paraId="088B58ED" w14:textId="77777777" w:rsidR="00560DC3" w:rsidRPr="00560DC3" w:rsidRDefault="00560DC3" w:rsidP="00560DC3">
      <w:pPr>
        <w:rPr>
          <w:rFonts w:ascii="Garamond" w:hAnsi="Garamond"/>
          <w:b/>
          <w:bCs/>
        </w:rPr>
      </w:pPr>
    </w:p>
    <w:p w14:paraId="132FD4BA" w14:textId="742C78DE" w:rsidR="00AB5CE1" w:rsidRDefault="00AB5CE1" w:rsidP="00703FC9">
      <w:pPr>
        <w:rPr>
          <w:rFonts w:ascii="Garamond" w:hAnsi="Garamond"/>
          <w:b/>
          <w:bCs/>
        </w:rPr>
      </w:pPr>
      <w:r>
        <w:rPr>
          <w:rFonts w:ascii="Garamond" w:hAnsi="Garamond"/>
          <w:b/>
          <w:bCs/>
        </w:rPr>
        <w:t xml:space="preserve">Week </w:t>
      </w:r>
      <w:r w:rsidR="00560DC3">
        <w:rPr>
          <w:rFonts w:ascii="Garamond" w:hAnsi="Garamond"/>
          <w:b/>
          <w:bCs/>
        </w:rPr>
        <w:t>4</w:t>
      </w:r>
      <w:r>
        <w:rPr>
          <w:rFonts w:ascii="Garamond" w:hAnsi="Garamond"/>
          <w:b/>
          <w:bCs/>
        </w:rPr>
        <w:t>: Matters of Prolegomena</w:t>
      </w:r>
    </w:p>
    <w:p w14:paraId="6925E1A5" w14:textId="6D4E60AA" w:rsidR="00560DC3" w:rsidRDefault="00560DC3" w:rsidP="00703FC9">
      <w:pPr>
        <w:rPr>
          <w:rFonts w:ascii="Garamond" w:hAnsi="Garamond"/>
          <w:b/>
          <w:bCs/>
        </w:rPr>
      </w:pPr>
    </w:p>
    <w:p w14:paraId="72DF3EE9" w14:textId="40B32935" w:rsidR="00560DC3" w:rsidRPr="00D74759" w:rsidRDefault="00560DC3" w:rsidP="00560DC3">
      <w:pPr>
        <w:pStyle w:val="ListParagraph"/>
        <w:numPr>
          <w:ilvl w:val="0"/>
          <w:numId w:val="4"/>
        </w:numPr>
        <w:rPr>
          <w:rFonts w:ascii="Garamond" w:hAnsi="Garamond"/>
        </w:rPr>
      </w:pPr>
      <w:r w:rsidRPr="00D74759">
        <w:rPr>
          <w:rFonts w:ascii="Garamond" w:hAnsi="Garamond"/>
        </w:rPr>
        <w:t xml:space="preserve">RD 1, Chapter </w:t>
      </w:r>
      <w:r w:rsidR="00D74759" w:rsidRPr="00D74759">
        <w:rPr>
          <w:rFonts w:ascii="Garamond" w:hAnsi="Garamond"/>
        </w:rPr>
        <w:t>7</w:t>
      </w:r>
      <w:r w:rsidR="00D74759">
        <w:rPr>
          <w:rFonts w:ascii="Garamond" w:hAnsi="Garamond"/>
        </w:rPr>
        <w:t xml:space="preserve">, </w:t>
      </w:r>
      <w:r w:rsidR="00D74759" w:rsidRPr="00D74759">
        <w:rPr>
          <w:rFonts w:ascii="Garamond" w:hAnsi="Garamond"/>
        </w:rPr>
        <w:t>8</w:t>
      </w:r>
    </w:p>
    <w:p w14:paraId="1F6310EB" w14:textId="368CB7DA" w:rsidR="00AB5CE1" w:rsidRDefault="00AB5CE1" w:rsidP="00703FC9">
      <w:pPr>
        <w:rPr>
          <w:rFonts w:ascii="Garamond" w:hAnsi="Garamond"/>
          <w:b/>
          <w:bCs/>
        </w:rPr>
      </w:pPr>
    </w:p>
    <w:p w14:paraId="4F75EDAD" w14:textId="7A70B35F" w:rsidR="00AB5CE1" w:rsidRDefault="00AB5CE1" w:rsidP="00703FC9">
      <w:pPr>
        <w:rPr>
          <w:rFonts w:ascii="Garamond" w:hAnsi="Garamond"/>
          <w:b/>
          <w:bCs/>
        </w:rPr>
      </w:pPr>
      <w:r>
        <w:rPr>
          <w:rFonts w:ascii="Garamond" w:hAnsi="Garamond"/>
          <w:b/>
          <w:bCs/>
        </w:rPr>
        <w:t xml:space="preserve">Week </w:t>
      </w:r>
      <w:r w:rsidR="00A3526E">
        <w:rPr>
          <w:rFonts w:ascii="Garamond" w:hAnsi="Garamond"/>
          <w:b/>
          <w:bCs/>
        </w:rPr>
        <w:t>5</w:t>
      </w:r>
      <w:r>
        <w:rPr>
          <w:rFonts w:ascii="Garamond" w:hAnsi="Garamond"/>
          <w:b/>
          <w:bCs/>
        </w:rPr>
        <w:t xml:space="preserve">: Prolegomena </w:t>
      </w:r>
      <w:proofErr w:type="spellStart"/>
      <w:r>
        <w:rPr>
          <w:rFonts w:ascii="Garamond" w:hAnsi="Garamond"/>
          <w:b/>
          <w:bCs/>
        </w:rPr>
        <w:t>Cntd</w:t>
      </w:r>
      <w:proofErr w:type="spellEnd"/>
      <w:r>
        <w:rPr>
          <w:rFonts w:ascii="Garamond" w:hAnsi="Garamond"/>
          <w:b/>
          <w:bCs/>
        </w:rPr>
        <w:t xml:space="preserve">. </w:t>
      </w:r>
    </w:p>
    <w:p w14:paraId="77EB4167" w14:textId="1739146A" w:rsidR="00560DC3" w:rsidRDefault="00560DC3" w:rsidP="00703FC9">
      <w:pPr>
        <w:rPr>
          <w:rFonts w:ascii="Garamond" w:hAnsi="Garamond"/>
          <w:b/>
          <w:bCs/>
        </w:rPr>
      </w:pPr>
    </w:p>
    <w:p w14:paraId="03D0F410" w14:textId="1717FC61" w:rsidR="00560DC3" w:rsidRPr="00D74759" w:rsidRDefault="00560DC3" w:rsidP="00560DC3">
      <w:pPr>
        <w:pStyle w:val="ListParagraph"/>
        <w:numPr>
          <w:ilvl w:val="0"/>
          <w:numId w:val="4"/>
        </w:numPr>
        <w:rPr>
          <w:rFonts w:ascii="Garamond" w:hAnsi="Garamond"/>
        </w:rPr>
      </w:pPr>
      <w:r w:rsidRPr="00D74759">
        <w:rPr>
          <w:rFonts w:ascii="Garamond" w:hAnsi="Garamond"/>
        </w:rPr>
        <w:t>RD 1, Chapter</w:t>
      </w:r>
      <w:r w:rsidR="00D74759" w:rsidRPr="00D74759">
        <w:rPr>
          <w:rFonts w:ascii="Garamond" w:hAnsi="Garamond"/>
        </w:rPr>
        <w:t xml:space="preserve"> 9</w:t>
      </w:r>
      <w:r w:rsidR="00D74759">
        <w:rPr>
          <w:rFonts w:ascii="Garamond" w:hAnsi="Garamond"/>
        </w:rPr>
        <w:t>, 10, 11</w:t>
      </w:r>
    </w:p>
    <w:p w14:paraId="2F1FA606" w14:textId="6C310493" w:rsidR="00AB5CE1" w:rsidRDefault="00AB5CE1" w:rsidP="00703FC9">
      <w:pPr>
        <w:rPr>
          <w:rFonts w:ascii="Garamond" w:hAnsi="Garamond"/>
          <w:b/>
          <w:bCs/>
        </w:rPr>
      </w:pPr>
    </w:p>
    <w:p w14:paraId="2F8977C9" w14:textId="614B243A" w:rsidR="00AB5CE1" w:rsidRDefault="00AB5CE1" w:rsidP="00703FC9">
      <w:pPr>
        <w:rPr>
          <w:rFonts w:ascii="Garamond" w:hAnsi="Garamond"/>
          <w:b/>
          <w:bCs/>
        </w:rPr>
      </w:pPr>
      <w:r>
        <w:rPr>
          <w:rFonts w:ascii="Garamond" w:hAnsi="Garamond"/>
          <w:b/>
          <w:bCs/>
        </w:rPr>
        <w:t xml:space="preserve">Week </w:t>
      </w:r>
      <w:r w:rsidR="00A3526E">
        <w:rPr>
          <w:rFonts w:ascii="Garamond" w:hAnsi="Garamond"/>
          <w:b/>
          <w:bCs/>
        </w:rPr>
        <w:t>6</w:t>
      </w:r>
      <w:r>
        <w:rPr>
          <w:rFonts w:ascii="Garamond" w:hAnsi="Garamond"/>
          <w:b/>
          <w:bCs/>
        </w:rPr>
        <w:t xml:space="preserve">: </w:t>
      </w:r>
      <w:r w:rsidR="00D74759">
        <w:rPr>
          <w:rFonts w:ascii="Garamond" w:hAnsi="Garamond"/>
          <w:b/>
          <w:bCs/>
        </w:rPr>
        <w:t xml:space="preserve">Prolegomena </w:t>
      </w:r>
      <w:proofErr w:type="spellStart"/>
      <w:r w:rsidR="00D74759">
        <w:rPr>
          <w:rFonts w:ascii="Garamond" w:hAnsi="Garamond"/>
          <w:b/>
          <w:bCs/>
        </w:rPr>
        <w:t>Cntd</w:t>
      </w:r>
      <w:proofErr w:type="spellEnd"/>
      <w:r w:rsidR="00D74759">
        <w:rPr>
          <w:rFonts w:ascii="Garamond" w:hAnsi="Garamond"/>
          <w:b/>
          <w:bCs/>
        </w:rPr>
        <w:t xml:space="preserve">. </w:t>
      </w:r>
    </w:p>
    <w:p w14:paraId="740B577B" w14:textId="7228010B" w:rsidR="00560DC3" w:rsidRDefault="00560DC3" w:rsidP="00703FC9">
      <w:pPr>
        <w:rPr>
          <w:rFonts w:ascii="Garamond" w:hAnsi="Garamond"/>
          <w:b/>
          <w:bCs/>
        </w:rPr>
      </w:pPr>
    </w:p>
    <w:p w14:paraId="07C7E1A4" w14:textId="64A7C339" w:rsidR="00560DC3" w:rsidRPr="00D74759" w:rsidRDefault="00560DC3" w:rsidP="00560DC3">
      <w:pPr>
        <w:pStyle w:val="ListParagraph"/>
        <w:numPr>
          <w:ilvl w:val="0"/>
          <w:numId w:val="4"/>
        </w:numPr>
        <w:rPr>
          <w:rFonts w:ascii="Garamond" w:hAnsi="Garamond"/>
        </w:rPr>
      </w:pPr>
      <w:r w:rsidRPr="00D74759">
        <w:rPr>
          <w:rFonts w:ascii="Garamond" w:hAnsi="Garamond"/>
        </w:rPr>
        <w:t xml:space="preserve">RD </w:t>
      </w:r>
      <w:r w:rsidR="00D74759">
        <w:rPr>
          <w:rFonts w:ascii="Garamond" w:hAnsi="Garamond"/>
        </w:rPr>
        <w:t>1</w:t>
      </w:r>
      <w:r w:rsidRPr="00D74759">
        <w:rPr>
          <w:rFonts w:ascii="Garamond" w:hAnsi="Garamond"/>
        </w:rPr>
        <w:t>, Chapter</w:t>
      </w:r>
      <w:r w:rsidR="00D74759">
        <w:rPr>
          <w:rFonts w:ascii="Garamond" w:hAnsi="Garamond"/>
        </w:rPr>
        <w:t xml:space="preserve"> 13</w:t>
      </w:r>
      <w:r w:rsidRPr="00D74759">
        <w:rPr>
          <w:rFonts w:ascii="Garamond" w:hAnsi="Garamond"/>
        </w:rPr>
        <w:t xml:space="preserve"> </w:t>
      </w:r>
    </w:p>
    <w:p w14:paraId="341EE29F" w14:textId="1FE8BE29" w:rsidR="00AB5CE1" w:rsidRDefault="00AB5CE1" w:rsidP="00703FC9">
      <w:pPr>
        <w:rPr>
          <w:rFonts w:ascii="Garamond" w:hAnsi="Garamond"/>
          <w:b/>
          <w:bCs/>
        </w:rPr>
      </w:pPr>
    </w:p>
    <w:p w14:paraId="1479776E" w14:textId="61B2988B" w:rsidR="00560DC3" w:rsidRDefault="00AB5CE1" w:rsidP="00703FC9">
      <w:pPr>
        <w:rPr>
          <w:rFonts w:ascii="Garamond" w:hAnsi="Garamond"/>
          <w:b/>
          <w:bCs/>
        </w:rPr>
      </w:pPr>
      <w:r>
        <w:rPr>
          <w:rFonts w:ascii="Garamond" w:hAnsi="Garamond"/>
          <w:b/>
          <w:bCs/>
        </w:rPr>
        <w:t xml:space="preserve">Week </w:t>
      </w:r>
      <w:r w:rsidR="00A3526E">
        <w:rPr>
          <w:rFonts w:ascii="Garamond" w:hAnsi="Garamond"/>
          <w:b/>
          <w:bCs/>
        </w:rPr>
        <w:t>7</w:t>
      </w:r>
      <w:r w:rsidR="00560DC3">
        <w:rPr>
          <w:rFonts w:ascii="Garamond" w:hAnsi="Garamond"/>
          <w:b/>
          <w:bCs/>
        </w:rPr>
        <w:t>: God and Creation</w:t>
      </w:r>
    </w:p>
    <w:p w14:paraId="45F13490" w14:textId="517A4FAE" w:rsidR="00560DC3" w:rsidRDefault="00560DC3" w:rsidP="00703FC9">
      <w:pPr>
        <w:rPr>
          <w:rFonts w:ascii="Garamond" w:hAnsi="Garamond"/>
          <w:b/>
          <w:bCs/>
        </w:rPr>
      </w:pPr>
    </w:p>
    <w:p w14:paraId="5C4F981B" w14:textId="75B06416" w:rsidR="00560DC3" w:rsidRPr="00296939" w:rsidRDefault="00560DC3" w:rsidP="00560DC3">
      <w:pPr>
        <w:pStyle w:val="ListParagraph"/>
        <w:numPr>
          <w:ilvl w:val="0"/>
          <w:numId w:val="4"/>
        </w:numPr>
        <w:rPr>
          <w:rFonts w:ascii="Garamond" w:hAnsi="Garamond"/>
        </w:rPr>
      </w:pPr>
      <w:r w:rsidRPr="00296939">
        <w:rPr>
          <w:rFonts w:ascii="Garamond" w:hAnsi="Garamond"/>
        </w:rPr>
        <w:t xml:space="preserve">RD 2, </w:t>
      </w:r>
      <w:r w:rsidR="00296939">
        <w:rPr>
          <w:rFonts w:ascii="Garamond" w:hAnsi="Garamond"/>
        </w:rPr>
        <w:t xml:space="preserve">Chapters </w:t>
      </w:r>
      <w:r w:rsidR="00A3526E">
        <w:rPr>
          <w:rFonts w:ascii="Garamond" w:hAnsi="Garamond"/>
        </w:rPr>
        <w:t xml:space="preserve">1, </w:t>
      </w:r>
      <w:r w:rsidR="00296939">
        <w:rPr>
          <w:rFonts w:ascii="Garamond" w:hAnsi="Garamond"/>
        </w:rPr>
        <w:t>2</w:t>
      </w:r>
      <w:r w:rsidR="00EE6E12">
        <w:rPr>
          <w:rFonts w:ascii="Garamond" w:hAnsi="Garamond"/>
        </w:rPr>
        <w:t xml:space="preserve">, and “The Importance of Trinitarian Dogma,” pg. 329-334. </w:t>
      </w:r>
    </w:p>
    <w:p w14:paraId="27C125FD" w14:textId="37DB2311" w:rsidR="00AB5CE1" w:rsidRDefault="00AB5CE1" w:rsidP="00703FC9">
      <w:pPr>
        <w:rPr>
          <w:rFonts w:ascii="Garamond" w:hAnsi="Garamond"/>
          <w:b/>
          <w:bCs/>
        </w:rPr>
      </w:pPr>
    </w:p>
    <w:p w14:paraId="6CDD19F1" w14:textId="3E23F60B" w:rsidR="00AB5CE1" w:rsidRDefault="00AB5CE1" w:rsidP="00703FC9">
      <w:pPr>
        <w:rPr>
          <w:rFonts w:ascii="Garamond" w:hAnsi="Garamond"/>
          <w:b/>
          <w:bCs/>
        </w:rPr>
      </w:pPr>
      <w:r>
        <w:rPr>
          <w:rFonts w:ascii="Garamond" w:hAnsi="Garamond"/>
          <w:b/>
          <w:bCs/>
        </w:rPr>
        <w:t xml:space="preserve">Week </w:t>
      </w:r>
      <w:r w:rsidR="00A3526E">
        <w:rPr>
          <w:rFonts w:ascii="Garamond" w:hAnsi="Garamond"/>
          <w:b/>
          <w:bCs/>
        </w:rPr>
        <w:t>8</w:t>
      </w:r>
      <w:r>
        <w:rPr>
          <w:rFonts w:ascii="Garamond" w:hAnsi="Garamond"/>
          <w:b/>
          <w:bCs/>
        </w:rPr>
        <w:t xml:space="preserve">: Christian Worldview </w:t>
      </w:r>
    </w:p>
    <w:p w14:paraId="1C851D38" w14:textId="3863BF75" w:rsidR="00B63B78" w:rsidRDefault="00B63B78" w:rsidP="00703FC9">
      <w:pPr>
        <w:rPr>
          <w:rFonts w:ascii="Garamond" w:hAnsi="Garamond"/>
          <w:b/>
          <w:bCs/>
        </w:rPr>
      </w:pPr>
    </w:p>
    <w:p w14:paraId="6427B06D" w14:textId="1B0E3ED8" w:rsidR="00AB5CE1" w:rsidRDefault="00AB5CE1" w:rsidP="00703FC9">
      <w:pPr>
        <w:rPr>
          <w:rFonts w:ascii="Garamond" w:hAnsi="Garamond"/>
          <w:b/>
          <w:bCs/>
        </w:rPr>
      </w:pPr>
      <w:r>
        <w:rPr>
          <w:rFonts w:ascii="Garamond" w:hAnsi="Garamond"/>
          <w:b/>
          <w:bCs/>
        </w:rPr>
        <w:t xml:space="preserve">Week </w:t>
      </w:r>
      <w:r w:rsidR="00A3526E">
        <w:rPr>
          <w:rFonts w:ascii="Garamond" w:hAnsi="Garamond"/>
          <w:b/>
          <w:bCs/>
        </w:rPr>
        <w:t>9</w:t>
      </w:r>
      <w:r>
        <w:rPr>
          <w:rFonts w:ascii="Garamond" w:hAnsi="Garamond"/>
          <w:b/>
          <w:bCs/>
        </w:rPr>
        <w:t xml:space="preserve">: Readings in </w:t>
      </w:r>
      <w:proofErr w:type="spellStart"/>
      <w:r>
        <w:rPr>
          <w:rFonts w:ascii="Garamond" w:hAnsi="Garamond"/>
          <w:b/>
          <w:bCs/>
        </w:rPr>
        <w:t>PoR</w:t>
      </w:r>
      <w:proofErr w:type="spellEnd"/>
    </w:p>
    <w:p w14:paraId="53AE5530" w14:textId="6206FAF6" w:rsidR="00D74759" w:rsidRDefault="00D74759" w:rsidP="00703FC9">
      <w:pPr>
        <w:rPr>
          <w:rFonts w:ascii="Garamond" w:hAnsi="Garamond"/>
          <w:b/>
          <w:bCs/>
        </w:rPr>
      </w:pPr>
    </w:p>
    <w:p w14:paraId="40D6981E" w14:textId="5177E790" w:rsidR="00D74759" w:rsidRPr="00D74759" w:rsidRDefault="00D74759" w:rsidP="00D74759">
      <w:pPr>
        <w:pStyle w:val="ListParagraph"/>
        <w:numPr>
          <w:ilvl w:val="0"/>
          <w:numId w:val="4"/>
        </w:numPr>
        <w:rPr>
          <w:rFonts w:ascii="Garamond" w:hAnsi="Garamond"/>
          <w:b/>
          <w:bCs/>
        </w:rPr>
      </w:pPr>
      <w:r>
        <w:rPr>
          <w:rFonts w:ascii="Garamond" w:hAnsi="Garamond"/>
        </w:rPr>
        <w:t>Chapters 1-3</w:t>
      </w:r>
    </w:p>
    <w:p w14:paraId="217D9B07" w14:textId="6AB1201A" w:rsidR="00AB5CE1" w:rsidRDefault="00AB5CE1" w:rsidP="00703FC9">
      <w:pPr>
        <w:rPr>
          <w:rFonts w:ascii="Garamond" w:hAnsi="Garamond"/>
          <w:b/>
          <w:bCs/>
        </w:rPr>
      </w:pPr>
    </w:p>
    <w:p w14:paraId="28296701" w14:textId="3052A1D8" w:rsidR="00AB5CE1" w:rsidRDefault="00AB5CE1" w:rsidP="00703FC9">
      <w:pPr>
        <w:rPr>
          <w:rFonts w:ascii="Garamond" w:hAnsi="Garamond"/>
          <w:b/>
          <w:bCs/>
        </w:rPr>
      </w:pPr>
      <w:r>
        <w:rPr>
          <w:rFonts w:ascii="Garamond" w:hAnsi="Garamond"/>
          <w:b/>
          <w:bCs/>
        </w:rPr>
        <w:t>Week 1</w:t>
      </w:r>
      <w:r w:rsidR="00A3526E">
        <w:rPr>
          <w:rFonts w:ascii="Garamond" w:hAnsi="Garamond"/>
          <w:b/>
          <w:bCs/>
        </w:rPr>
        <w:t>0</w:t>
      </w:r>
      <w:r>
        <w:rPr>
          <w:rFonts w:ascii="Garamond" w:hAnsi="Garamond"/>
          <w:b/>
          <w:bCs/>
        </w:rPr>
        <w:t xml:space="preserve">: Readings in </w:t>
      </w:r>
      <w:proofErr w:type="spellStart"/>
      <w:r>
        <w:rPr>
          <w:rFonts w:ascii="Garamond" w:hAnsi="Garamond"/>
          <w:b/>
          <w:bCs/>
        </w:rPr>
        <w:t>PoR</w:t>
      </w:r>
      <w:proofErr w:type="spellEnd"/>
    </w:p>
    <w:p w14:paraId="6C5AF383" w14:textId="783CE8F0" w:rsidR="00D74759" w:rsidRDefault="00D74759" w:rsidP="00703FC9">
      <w:pPr>
        <w:rPr>
          <w:rFonts w:ascii="Garamond" w:hAnsi="Garamond"/>
          <w:b/>
          <w:bCs/>
        </w:rPr>
      </w:pPr>
    </w:p>
    <w:p w14:paraId="53C1453C" w14:textId="406CE905" w:rsidR="00D74759" w:rsidRPr="00D74759" w:rsidRDefault="00D74759" w:rsidP="00D74759">
      <w:pPr>
        <w:pStyle w:val="ListParagraph"/>
        <w:numPr>
          <w:ilvl w:val="0"/>
          <w:numId w:val="4"/>
        </w:numPr>
        <w:rPr>
          <w:rFonts w:ascii="Garamond" w:hAnsi="Garamond"/>
          <w:b/>
          <w:bCs/>
        </w:rPr>
      </w:pPr>
      <w:r>
        <w:rPr>
          <w:rFonts w:ascii="Garamond" w:hAnsi="Garamond"/>
        </w:rPr>
        <w:t>Chapters 4-7</w:t>
      </w:r>
    </w:p>
    <w:p w14:paraId="356FC698" w14:textId="1C2273C9" w:rsidR="00AB5CE1" w:rsidRDefault="00AB5CE1" w:rsidP="00703FC9">
      <w:pPr>
        <w:rPr>
          <w:rFonts w:ascii="Garamond" w:hAnsi="Garamond"/>
          <w:b/>
          <w:bCs/>
        </w:rPr>
      </w:pPr>
    </w:p>
    <w:p w14:paraId="4EC32812" w14:textId="057BFA2F" w:rsidR="00296939" w:rsidRDefault="00AB5CE1" w:rsidP="00703FC9">
      <w:pPr>
        <w:rPr>
          <w:rFonts w:ascii="Garamond" w:hAnsi="Garamond"/>
          <w:b/>
          <w:bCs/>
        </w:rPr>
      </w:pPr>
      <w:r>
        <w:rPr>
          <w:rFonts w:ascii="Garamond" w:hAnsi="Garamond"/>
          <w:b/>
          <w:bCs/>
        </w:rPr>
        <w:t>Week</w:t>
      </w:r>
      <w:r w:rsidR="00B63B78">
        <w:rPr>
          <w:rFonts w:ascii="Garamond" w:hAnsi="Garamond"/>
          <w:b/>
          <w:bCs/>
        </w:rPr>
        <w:t xml:space="preserve"> 1</w:t>
      </w:r>
      <w:r w:rsidR="005A36C6">
        <w:rPr>
          <w:rFonts w:ascii="Garamond" w:hAnsi="Garamond"/>
          <w:b/>
          <w:bCs/>
        </w:rPr>
        <w:t>1</w:t>
      </w:r>
      <w:r>
        <w:rPr>
          <w:rFonts w:ascii="Garamond" w:hAnsi="Garamond"/>
          <w:b/>
          <w:bCs/>
        </w:rPr>
        <w:t>:</w:t>
      </w:r>
      <w:r w:rsidR="00B63B78">
        <w:rPr>
          <w:rFonts w:ascii="Garamond" w:hAnsi="Garamond"/>
          <w:b/>
          <w:bCs/>
        </w:rPr>
        <w:t xml:space="preserve"> Readings in </w:t>
      </w:r>
      <w:proofErr w:type="spellStart"/>
      <w:r w:rsidR="00B63B78">
        <w:rPr>
          <w:rFonts w:ascii="Garamond" w:hAnsi="Garamond"/>
          <w:b/>
          <w:bCs/>
        </w:rPr>
        <w:t>PoR</w:t>
      </w:r>
      <w:proofErr w:type="spellEnd"/>
      <w:r>
        <w:rPr>
          <w:rFonts w:ascii="Garamond" w:hAnsi="Garamond"/>
          <w:b/>
          <w:bCs/>
        </w:rPr>
        <w:t xml:space="preserve"> </w:t>
      </w:r>
    </w:p>
    <w:p w14:paraId="0039A2FD" w14:textId="77777777" w:rsidR="00296939" w:rsidRDefault="00296939" w:rsidP="00703FC9">
      <w:pPr>
        <w:rPr>
          <w:rFonts w:ascii="Garamond" w:hAnsi="Garamond"/>
          <w:b/>
          <w:bCs/>
        </w:rPr>
      </w:pPr>
    </w:p>
    <w:p w14:paraId="6F9F962F" w14:textId="4A57248E" w:rsidR="00D74759" w:rsidRPr="00D74759" w:rsidRDefault="00D74759" w:rsidP="00D74759">
      <w:pPr>
        <w:pStyle w:val="ListParagraph"/>
        <w:numPr>
          <w:ilvl w:val="0"/>
          <w:numId w:val="4"/>
        </w:numPr>
        <w:rPr>
          <w:rFonts w:ascii="Garamond" w:hAnsi="Garamond"/>
          <w:b/>
          <w:bCs/>
        </w:rPr>
      </w:pPr>
      <w:r>
        <w:rPr>
          <w:rFonts w:ascii="Garamond" w:hAnsi="Garamond"/>
        </w:rPr>
        <w:t>Chapters 8-10</w:t>
      </w:r>
    </w:p>
    <w:p w14:paraId="418BA0C6" w14:textId="77777777" w:rsidR="00B63B78" w:rsidRDefault="00B63B78" w:rsidP="00703FC9">
      <w:pPr>
        <w:rPr>
          <w:rFonts w:ascii="Garamond" w:hAnsi="Garamond"/>
          <w:b/>
          <w:bCs/>
        </w:rPr>
      </w:pPr>
    </w:p>
    <w:p w14:paraId="70C0B331" w14:textId="6DA892D0" w:rsidR="00AB5CE1" w:rsidRDefault="00B63B78" w:rsidP="00703FC9">
      <w:pPr>
        <w:rPr>
          <w:rFonts w:ascii="Garamond" w:hAnsi="Garamond"/>
          <w:b/>
          <w:bCs/>
        </w:rPr>
      </w:pPr>
      <w:r>
        <w:rPr>
          <w:rFonts w:ascii="Garamond" w:hAnsi="Garamond"/>
          <w:b/>
          <w:bCs/>
        </w:rPr>
        <w:t>Week 1</w:t>
      </w:r>
      <w:r w:rsidR="005A36C6">
        <w:rPr>
          <w:rFonts w:ascii="Garamond" w:hAnsi="Garamond"/>
          <w:b/>
          <w:bCs/>
        </w:rPr>
        <w:t>2</w:t>
      </w:r>
      <w:r>
        <w:rPr>
          <w:rFonts w:ascii="Garamond" w:hAnsi="Garamond"/>
          <w:b/>
          <w:bCs/>
        </w:rPr>
        <w:t xml:space="preserve">: </w:t>
      </w:r>
      <w:r w:rsidR="00AB5CE1">
        <w:rPr>
          <w:rFonts w:ascii="Garamond" w:hAnsi="Garamond"/>
          <w:b/>
          <w:bCs/>
        </w:rPr>
        <w:t>Late</w:t>
      </w:r>
      <w:r>
        <w:rPr>
          <w:rFonts w:ascii="Garamond" w:hAnsi="Garamond"/>
          <w:b/>
          <w:bCs/>
        </w:rPr>
        <w:t>r</w:t>
      </w:r>
      <w:r w:rsidR="00AB5CE1">
        <w:rPr>
          <w:rFonts w:ascii="Garamond" w:hAnsi="Garamond"/>
          <w:b/>
          <w:bCs/>
        </w:rPr>
        <w:t xml:space="preserve"> Essays</w:t>
      </w:r>
    </w:p>
    <w:p w14:paraId="77152712" w14:textId="0188D1C2" w:rsidR="005A36C6" w:rsidRDefault="005A36C6" w:rsidP="00703FC9">
      <w:pPr>
        <w:rPr>
          <w:rFonts w:ascii="Garamond" w:hAnsi="Garamond"/>
          <w:b/>
          <w:bCs/>
        </w:rPr>
      </w:pPr>
    </w:p>
    <w:p w14:paraId="78E3A876" w14:textId="74146EC1" w:rsidR="005A36C6" w:rsidRPr="005A36C6" w:rsidRDefault="005A36C6" w:rsidP="005A36C6">
      <w:pPr>
        <w:pStyle w:val="ListParagraph"/>
        <w:numPr>
          <w:ilvl w:val="0"/>
          <w:numId w:val="4"/>
        </w:numPr>
        <w:rPr>
          <w:rFonts w:ascii="Garamond" w:hAnsi="Garamond"/>
          <w:b/>
          <w:bCs/>
        </w:rPr>
      </w:pPr>
      <w:r>
        <w:rPr>
          <w:rFonts w:ascii="Garamond" w:hAnsi="Garamond"/>
        </w:rPr>
        <w:t xml:space="preserve">“The Essence of Christianity,” 1906, in </w:t>
      </w:r>
      <w:r w:rsidRPr="005A36C6">
        <w:rPr>
          <w:rFonts w:ascii="Garamond" w:hAnsi="Garamond"/>
          <w:i/>
          <w:iCs/>
        </w:rPr>
        <w:t>Essays on Religion, Science, and Society</w:t>
      </w:r>
      <w:r>
        <w:rPr>
          <w:rFonts w:ascii="Garamond" w:hAnsi="Garamond"/>
        </w:rPr>
        <w:t xml:space="preserve">, (15 </w:t>
      </w:r>
      <w:proofErr w:type="spellStart"/>
      <w:r>
        <w:rPr>
          <w:rFonts w:ascii="Garamond" w:hAnsi="Garamond"/>
        </w:rPr>
        <w:t>pgs</w:t>
      </w:r>
      <w:proofErr w:type="spellEnd"/>
      <w:r>
        <w:rPr>
          <w:rFonts w:ascii="Garamond" w:hAnsi="Garamond"/>
        </w:rPr>
        <w:t xml:space="preserve">). </w:t>
      </w:r>
    </w:p>
    <w:p w14:paraId="228F02AF" w14:textId="77777777" w:rsidR="005A36C6" w:rsidRPr="005A36C6" w:rsidRDefault="005A36C6" w:rsidP="005A36C6">
      <w:pPr>
        <w:pStyle w:val="ListParagraph"/>
        <w:numPr>
          <w:ilvl w:val="0"/>
          <w:numId w:val="4"/>
        </w:numPr>
        <w:rPr>
          <w:rFonts w:ascii="Garamond" w:hAnsi="Garamond"/>
          <w:b/>
          <w:bCs/>
        </w:rPr>
      </w:pPr>
      <w:r>
        <w:rPr>
          <w:rFonts w:ascii="Garamond" w:hAnsi="Garamond"/>
        </w:rPr>
        <w:t xml:space="preserve">“Christian Principles and Social Relationships,” 1908, in </w:t>
      </w:r>
      <w:r w:rsidRPr="005A36C6">
        <w:rPr>
          <w:rFonts w:ascii="Garamond" w:hAnsi="Garamond"/>
          <w:i/>
          <w:iCs/>
        </w:rPr>
        <w:t>Essays on Religion, Science, and Society</w:t>
      </w:r>
      <w:r>
        <w:rPr>
          <w:rFonts w:ascii="Garamond" w:hAnsi="Garamond"/>
        </w:rPr>
        <w:t xml:space="preserve">, (25 </w:t>
      </w:r>
      <w:proofErr w:type="spellStart"/>
      <w:r>
        <w:rPr>
          <w:rFonts w:ascii="Garamond" w:hAnsi="Garamond"/>
        </w:rPr>
        <w:t>pgs</w:t>
      </w:r>
      <w:proofErr w:type="spellEnd"/>
      <w:r>
        <w:rPr>
          <w:rFonts w:ascii="Garamond" w:hAnsi="Garamond"/>
        </w:rPr>
        <w:t xml:space="preserve">). </w:t>
      </w:r>
    </w:p>
    <w:p w14:paraId="46B2EC2B" w14:textId="7A758E7B" w:rsidR="005A36C6" w:rsidRPr="005A36C6" w:rsidRDefault="005A36C6" w:rsidP="005A36C6">
      <w:pPr>
        <w:pStyle w:val="ListParagraph"/>
        <w:numPr>
          <w:ilvl w:val="0"/>
          <w:numId w:val="4"/>
        </w:numPr>
        <w:rPr>
          <w:rFonts w:ascii="Garamond" w:hAnsi="Garamond"/>
          <w:b/>
          <w:bCs/>
        </w:rPr>
      </w:pPr>
      <w:r>
        <w:rPr>
          <w:rFonts w:ascii="Garamond" w:hAnsi="Garamond"/>
        </w:rPr>
        <w:t xml:space="preserve">“Calvin and Common Grace,” 1909 (31 </w:t>
      </w:r>
      <w:proofErr w:type="spellStart"/>
      <w:r>
        <w:rPr>
          <w:rFonts w:ascii="Garamond" w:hAnsi="Garamond"/>
        </w:rPr>
        <w:t>pgs</w:t>
      </w:r>
      <w:proofErr w:type="spellEnd"/>
      <w:r>
        <w:rPr>
          <w:rFonts w:ascii="Garamond" w:hAnsi="Garamond"/>
        </w:rPr>
        <w:t xml:space="preserve">).  </w:t>
      </w:r>
    </w:p>
    <w:p w14:paraId="2648619C" w14:textId="41D560BC" w:rsidR="005A36C6" w:rsidRDefault="005A36C6" w:rsidP="00703FC9">
      <w:pPr>
        <w:rPr>
          <w:rFonts w:ascii="Garamond" w:hAnsi="Garamond"/>
          <w:b/>
          <w:bCs/>
        </w:rPr>
      </w:pPr>
    </w:p>
    <w:p w14:paraId="31ECD594" w14:textId="00E50976" w:rsidR="005A36C6" w:rsidRDefault="005A36C6" w:rsidP="00703FC9">
      <w:pPr>
        <w:rPr>
          <w:rFonts w:ascii="Garamond" w:hAnsi="Garamond"/>
          <w:b/>
          <w:bCs/>
        </w:rPr>
      </w:pPr>
      <w:r>
        <w:rPr>
          <w:rFonts w:ascii="Garamond" w:hAnsi="Garamond"/>
          <w:b/>
          <w:bCs/>
        </w:rPr>
        <w:t>Week 13: Later Essays</w:t>
      </w:r>
    </w:p>
    <w:p w14:paraId="796C411D" w14:textId="77777777" w:rsidR="00703FC9" w:rsidRPr="00703FC9" w:rsidRDefault="00703FC9" w:rsidP="00703FC9">
      <w:pPr>
        <w:rPr>
          <w:rFonts w:ascii="Garamond" w:hAnsi="Garamond"/>
          <w:b/>
          <w:bCs/>
        </w:rPr>
      </w:pPr>
    </w:p>
    <w:p w14:paraId="1C49F8C6" w14:textId="38EEF2CC" w:rsidR="00703FC9" w:rsidRDefault="005A36C6" w:rsidP="005A36C6">
      <w:pPr>
        <w:pStyle w:val="ListParagraph"/>
        <w:numPr>
          <w:ilvl w:val="0"/>
          <w:numId w:val="5"/>
        </w:numPr>
        <w:rPr>
          <w:rFonts w:ascii="Garamond" w:hAnsi="Garamond"/>
        </w:rPr>
      </w:pPr>
      <w:r>
        <w:rPr>
          <w:rFonts w:ascii="Garamond" w:hAnsi="Garamond"/>
        </w:rPr>
        <w:t xml:space="preserve">“Modernism and Orthodoxy,” 1911 (41 </w:t>
      </w:r>
      <w:proofErr w:type="spellStart"/>
      <w:r>
        <w:rPr>
          <w:rFonts w:ascii="Garamond" w:hAnsi="Garamond"/>
        </w:rPr>
        <w:t>pgs</w:t>
      </w:r>
      <w:proofErr w:type="spellEnd"/>
      <w:r>
        <w:rPr>
          <w:rFonts w:ascii="Garamond" w:hAnsi="Garamond"/>
        </w:rPr>
        <w:t xml:space="preserve">). </w:t>
      </w:r>
    </w:p>
    <w:p w14:paraId="41E542FE" w14:textId="393862ED" w:rsidR="005A36C6" w:rsidRDefault="005A36C6" w:rsidP="005A36C6">
      <w:pPr>
        <w:pStyle w:val="ListParagraph"/>
        <w:numPr>
          <w:ilvl w:val="0"/>
          <w:numId w:val="5"/>
        </w:numPr>
        <w:rPr>
          <w:rFonts w:ascii="Garamond" w:hAnsi="Garamond"/>
        </w:rPr>
      </w:pPr>
      <w:r>
        <w:rPr>
          <w:rFonts w:ascii="Garamond" w:hAnsi="Garamond"/>
        </w:rPr>
        <w:t xml:space="preserve">“Christianity and Natural Science,” 1913 in </w:t>
      </w:r>
      <w:r w:rsidRPr="005A36C6">
        <w:rPr>
          <w:rFonts w:ascii="Garamond" w:hAnsi="Garamond"/>
          <w:i/>
          <w:iCs/>
        </w:rPr>
        <w:t>Essays</w:t>
      </w:r>
      <w:r w:rsidR="00D74759">
        <w:rPr>
          <w:rFonts w:ascii="Garamond" w:hAnsi="Garamond"/>
        </w:rPr>
        <w:t xml:space="preserve"> </w:t>
      </w:r>
      <w:r>
        <w:rPr>
          <w:rFonts w:ascii="Garamond" w:hAnsi="Garamond"/>
        </w:rPr>
        <w:t xml:space="preserve">(23 </w:t>
      </w:r>
      <w:proofErr w:type="spellStart"/>
      <w:r>
        <w:rPr>
          <w:rFonts w:ascii="Garamond" w:hAnsi="Garamond"/>
        </w:rPr>
        <w:t>pgs</w:t>
      </w:r>
      <w:proofErr w:type="spellEnd"/>
      <w:r>
        <w:rPr>
          <w:rFonts w:ascii="Garamond" w:hAnsi="Garamond"/>
        </w:rPr>
        <w:t xml:space="preserve">). </w:t>
      </w:r>
    </w:p>
    <w:p w14:paraId="02BB7432" w14:textId="56AC8A10" w:rsidR="005A36C6" w:rsidRDefault="005A36C6" w:rsidP="005A36C6">
      <w:pPr>
        <w:rPr>
          <w:rFonts w:ascii="Garamond" w:hAnsi="Garamond"/>
        </w:rPr>
      </w:pPr>
    </w:p>
    <w:p w14:paraId="34397F06" w14:textId="33484D08" w:rsidR="005A36C6" w:rsidRPr="005A36C6" w:rsidRDefault="005A36C6" w:rsidP="005A36C6">
      <w:pPr>
        <w:rPr>
          <w:rFonts w:ascii="Garamond" w:hAnsi="Garamond"/>
          <w:b/>
          <w:bCs/>
        </w:rPr>
      </w:pPr>
      <w:r w:rsidRPr="005A36C6">
        <w:rPr>
          <w:rFonts w:ascii="Garamond" w:hAnsi="Garamond"/>
          <w:b/>
          <w:bCs/>
        </w:rPr>
        <w:t>Week 14: Later Essays</w:t>
      </w:r>
    </w:p>
    <w:p w14:paraId="77BFEA78" w14:textId="1892F123" w:rsidR="005A36C6" w:rsidRDefault="005A36C6" w:rsidP="005A36C6">
      <w:pPr>
        <w:rPr>
          <w:rFonts w:ascii="Garamond" w:hAnsi="Garamond"/>
        </w:rPr>
      </w:pPr>
    </w:p>
    <w:p w14:paraId="583982C9" w14:textId="444C47E5" w:rsidR="005A36C6" w:rsidRDefault="005A36C6" w:rsidP="005A36C6">
      <w:pPr>
        <w:pStyle w:val="ListParagraph"/>
        <w:numPr>
          <w:ilvl w:val="0"/>
          <w:numId w:val="6"/>
        </w:numPr>
        <w:rPr>
          <w:rFonts w:ascii="Garamond" w:hAnsi="Garamond"/>
        </w:rPr>
      </w:pPr>
      <w:r>
        <w:rPr>
          <w:rFonts w:ascii="Garamond" w:hAnsi="Garamond"/>
        </w:rPr>
        <w:t xml:space="preserve">“Of Beauty and Aesthetics,” 1914 in </w:t>
      </w:r>
      <w:r w:rsidRPr="005A36C6">
        <w:rPr>
          <w:rFonts w:ascii="Garamond" w:hAnsi="Garamond"/>
          <w:i/>
          <w:iCs/>
        </w:rPr>
        <w:t>Essays</w:t>
      </w:r>
      <w:r>
        <w:rPr>
          <w:rFonts w:ascii="Garamond" w:hAnsi="Garamond"/>
        </w:rPr>
        <w:t xml:space="preserve"> (15 </w:t>
      </w:r>
      <w:proofErr w:type="spellStart"/>
      <w:r>
        <w:rPr>
          <w:rFonts w:ascii="Garamond" w:hAnsi="Garamond"/>
        </w:rPr>
        <w:t>pgs</w:t>
      </w:r>
      <w:proofErr w:type="spellEnd"/>
      <w:r>
        <w:rPr>
          <w:rFonts w:ascii="Garamond" w:hAnsi="Garamond"/>
        </w:rPr>
        <w:t xml:space="preserve">). </w:t>
      </w:r>
    </w:p>
    <w:p w14:paraId="3D6EEB51" w14:textId="11B65FB9" w:rsidR="005A36C6" w:rsidRDefault="005A36C6" w:rsidP="005A36C6">
      <w:pPr>
        <w:pStyle w:val="ListParagraph"/>
        <w:numPr>
          <w:ilvl w:val="0"/>
          <w:numId w:val="6"/>
        </w:numPr>
        <w:rPr>
          <w:rFonts w:ascii="Garamond" w:hAnsi="Garamond"/>
        </w:rPr>
      </w:pPr>
      <w:r>
        <w:rPr>
          <w:rFonts w:ascii="Garamond" w:hAnsi="Garamond"/>
        </w:rPr>
        <w:t xml:space="preserve">“Ethics and Politics,” 1916 in </w:t>
      </w:r>
      <w:r w:rsidRPr="005A36C6">
        <w:rPr>
          <w:rFonts w:ascii="Garamond" w:hAnsi="Garamond"/>
          <w:i/>
          <w:iCs/>
        </w:rPr>
        <w:t>Essays</w:t>
      </w:r>
      <w:r>
        <w:rPr>
          <w:rFonts w:ascii="Garamond" w:hAnsi="Garamond"/>
          <w:i/>
          <w:iCs/>
        </w:rPr>
        <w:t xml:space="preserve"> </w:t>
      </w:r>
      <w:r>
        <w:rPr>
          <w:rFonts w:ascii="Garamond" w:hAnsi="Garamond"/>
        </w:rPr>
        <w:t xml:space="preserve">(16 </w:t>
      </w:r>
      <w:proofErr w:type="spellStart"/>
      <w:r>
        <w:rPr>
          <w:rFonts w:ascii="Garamond" w:hAnsi="Garamond"/>
        </w:rPr>
        <w:t>pgs</w:t>
      </w:r>
      <w:proofErr w:type="spellEnd"/>
      <w:r>
        <w:rPr>
          <w:rFonts w:ascii="Garamond" w:hAnsi="Garamond"/>
        </w:rPr>
        <w:t xml:space="preserve">). </w:t>
      </w:r>
    </w:p>
    <w:p w14:paraId="1C82F6E1" w14:textId="77777777" w:rsidR="005A36C6" w:rsidRPr="00D74759" w:rsidRDefault="005A36C6" w:rsidP="00D74759">
      <w:pPr>
        <w:ind w:left="360"/>
        <w:rPr>
          <w:rFonts w:ascii="Garamond" w:hAnsi="Garamond"/>
        </w:rPr>
      </w:pPr>
    </w:p>
    <w:p w14:paraId="20954220" w14:textId="77777777" w:rsidR="00703FC9" w:rsidRDefault="00703FC9" w:rsidP="00703FC9">
      <w:pPr>
        <w:rPr>
          <w:rFonts w:ascii="Garamond" w:hAnsi="Garamond"/>
        </w:rPr>
      </w:pPr>
    </w:p>
    <w:p w14:paraId="58A95B54" w14:textId="77777777" w:rsidR="00677662" w:rsidRPr="00703FC9" w:rsidRDefault="005A5396">
      <w:pPr>
        <w:rPr>
          <w:rFonts w:ascii="Garamond" w:hAnsi="Garamond"/>
        </w:rPr>
      </w:pPr>
    </w:p>
    <w:sectPr w:rsidR="00677662" w:rsidRPr="00703FC9" w:rsidSect="009E2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70385"/>
    <w:multiLevelType w:val="hybridMultilevel"/>
    <w:tmpl w:val="8B7A2D4C"/>
    <w:lvl w:ilvl="0" w:tplc="421EE8A6">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A15A3"/>
    <w:multiLevelType w:val="hybridMultilevel"/>
    <w:tmpl w:val="74B83C74"/>
    <w:lvl w:ilvl="0" w:tplc="421EE8A6">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F282E"/>
    <w:multiLevelType w:val="hybridMultilevel"/>
    <w:tmpl w:val="AFEEDFAE"/>
    <w:lvl w:ilvl="0" w:tplc="421EE8A6">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81597"/>
    <w:multiLevelType w:val="hybridMultilevel"/>
    <w:tmpl w:val="CADE2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A2D73"/>
    <w:multiLevelType w:val="hybridMultilevel"/>
    <w:tmpl w:val="E338A1F0"/>
    <w:lvl w:ilvl="0" w:tplc="005E96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7C57E0"/>
    <w:multiLevelType w:val="hybridMultilevel"/>
    <w:tmpl w:val="69BA5F54"/>
    <w:lvl w:ilvl="0" w:tplc="421EE8A6">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FC9"/>
    <w:rsid w:val="00013585"/>
    <w:rsid w:val="00014369"/>
    <w:rsid w:val="00296939"/>
    <w:rsid w:val="00560DC3"/>
    <w:rsid w:val="005A36C6"/>
    <w:rsid w:val="005A5396"/>
    <w:rsid w:val="00703FC9"/>
    <w:rsid w:val="007F6A3B"/>
    <w:rsid w:val="008B72A2"/>
    <w:rsid w:val="00954328"/>
    <w:rsid w:val="009E2730"/>
    <w:rsid w:val="00A3526E"/>
    <w:rsid w:val="00AB5CE1"/>
    <w:rsid w:val="00B63B78"/>
    <w:rsid w:val="00D74759"/>
    <w:rsid w:val="00EE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A6DD2A"/>
  <w14:defaultImageDpi w14:val="32767"/>
  <w15:chartTrackingRefBased/>
  <w15:docId w15:val="{4EC2CC2C-8380-0445-B67B-7E72BE99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CE1"/>
    <w:pPr>
      <w:ind w:left="720"/>
      <w:contextualSpacing/>
    </w:pPr>
  </w:style>
  <w:style w:type="character" w:styleId="Hyperlink">
    <w:name w:val="Hyperlink"/>
    <w:basedOn w:val="DefaultParagraphFont"/>
    <w:uiPriority w:val="99"/>
    <w:unhideWhenUsed/>
    <w:rsid w:val="00AB5CE1"/>
    <w:rPr>
      <w:color w:val="0563C1" w:themeColor="hyperlink"/>
      <w:u w:val="single"/>
    </w:rPr>
  </w:style>
  <w:style w:type="character" w:styleId="UnresolvedMention">
    <w:name w:val="Unresolved Mention"/>
    <w:basedOn w:val="DefaultParagraphFont"/>
    <w:uiPriority w:val="99"/>
    <w:rsid w:val="00AB5CE1"/>
    <w:rPr>
      <w:color w:val="605E5C"/>
      <w:shd w:val="clear" w:color="auto" w:fill="E1DFDD"/>
    </w:rPr>
  </w:style>
  <w:style w:type="character" w:styleId="FollowedHyperlink">
    <w:name w:val="FollowedHyperlink"/>
    <w:basedOn w:val="DefaultParagraphFont"/>
    <w:uiPriority w:val="99"/>
    <w:semiHidden/>
    <w:unhideWhenUsed/>
    <w:rsid w:val="00560D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919655">
      <w:bodyDiv w:val="1"/>
      <w:marLeft w:val="0"/>
      <w:marRight w:val="0"/>
      <w:marTop w:val="0"/>
      <w:marBottom w:val="0"/>
      <w:divBdr>
        <w:top w:val="none" w:sz="0" w:space="0" w:color="auto"/>
        <w:left w:val="none" w:sz="0" w:space="0" w:color="auto"/>
        <w:bottom w:val="none" w:sz="0" w:space="0" w:color="auto"/>
        <w:right w:val="none" w:sz="0" w:space="0" w:color="auto"/>
      </w:divBdr>
    </w:div>
    <w:div w:id="869145469">
      <w:bodyDiv w:val="1"/>
      <w:marLeft w:val="0"/>
      <w:marRight w:val="0"/>
      <w:marTop w:val="0"/>
      <w:marBottom w:val="0"/>
      <w:divBdr>
        <w:top w:val="none" w:sz="0" w:space="0" w:color="auto"/>
        <w:left w:val="none" w:sz="0" w:space="0" w:color="auto"/>
        <w:bottom w:val="none" w:sz="0" w:space="0" w:color="auto"/>
        <w:right w:val="none" w:sz="0" w:space="0" w:color="auto"/>
      </w:divBdr>
    </w:div>
    <w:div w:id="1277836653">
      <w:bodyDiv w:val="1"/>
      <w:marLeft w:val="0"/>
      <w:marRight w:val="0"/>
      <w:marTop w:val="0"/>
      <w:marBottom w:val="0"/>
      <w:divBdr>
        <w:top w:val="none" w:sz="0" w:space="0" w:color="auto"/>
        <w:left w:val="none" w:sz="0" w:space="0" w:color="auto"/>
        <w:bottom w:val="none" w:sz="0" w:space="0" w:color="auto"/>
        <w:right w:val="none" w:sz="0" w:space="0" w:color="auto"/>
      </w:divBdr>
    </w:div>
    <w:div w:id="1811946587">
      <w:bodyDiv w:val="1"/>
      <w:marLeft w:val="0"/>
      <w:marRight w:val="0"/>
      <w:marTop w:val="0"/>
      <w:marBottom w:val="0"/>
      <w:divBdr>
        <w:top w:val="none" w:sz="0" w:space="0" w:color="auto"/>
        <w:left w:val="none" w:sz="0" w:space="0" w:color="auto"/>
        <w:bottom w:val="none" w:sz="0" w:space="0" w:color="auto"/>
        <w:right w:val="none" w:sz="0" w:space="0" w:color="auto"/>
      </w:divBdr>
    </w:div>
    <w:div w:id="19528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rces.neocalvinism.org/bavinck/?tp=all" TargetMode="External"/><Relationship Id="rId5" Type="http://schemas.openxmlformats.org/officeDocument/2006/relationships/hyperlink" Target="mailto:coryb@fpcjacks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Cory</dc:creator>
  <cp:keywords/>
  <dc:description/>
  <cp:lastModifiedBy>BROCK Cory</cp:lastModifiedBy>
  <cp:revision>5</cp:revision>
  <dcterms:created xsi:type="dcterms:W3CDTF">2020-08-05T13:24:00Z</dcterms:created>
  <dcterms:modified xsi:type="dcterms:W3CDTF">2020-08-05T13:32:00Z</dcterms:modified>
</cp:coreProperties>
</file>