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9D9CF" w14:textId="77777777" w:rsidR="00126FA6" w:rsidRPr="008919A7" w:rsidRDefault="00126FA6" w:rsidP="00126FA6">
      <w:pPr>
        <w:jc w:val="center"/>
        <w:rPr>
          <w:rFonts w:asciiTheme="majorBidi" w:hAnsiTheme="majorBidi" w:cstheme="majorBidi"/>
          <w:szCs w:val="24"/>
        </w:rPr>
      </w:pPr>
    </w:p>
    <w:p w14:paraId="24C8BC87" w14:textId="0B327242" w:rsidR="00C66137" w:rsidRPr="008919A7" w:rsidRDefault="00126FA6" w:rsidP="00126FA6">
      <w:pPr>
        <w:jc w:val="center"/>
        <w:rPr>
          <w:rFonts w:asciiTheme="majorBidi" w:hAnsiTheme="majorBidi" w:cstheme="majorBidi"/>
          <w:szCs w:val="24"/>
        </w:rPr>
      </w:pPr>
      <w:r w:rsidRPr="008919A7">
        <w:rPr>
          <w:rFonts w:asciiTheme="majorBidi" w:hAnsiTheme="majorBidi" w:cstheme="majorBidi"/>
          <w:szCs w:val="24"/>
        </w:rPr>
        <w:t xml:space="preserve">            </w:t>
      </w:r>
      <w:r w:rsidRPr="008919A7">
        <w:rPr>
          <w:rFonts w:asciiTheme="majorBidi" w:hAnsiTheme="majorBidi" w:cstheme="majorBidi"/>
          <w:b/>
          <w:szCs w:val="24"/>
        </w:rPr>
        <w:t>The Old Testament in the New</w:t>
      </w:r>
      <w:r w:rsidRPr="008919A7">
        <w:rPr>
          <w:rFonts w:asciiTheme="majorBidi" w:hAnsiTheme="majorBidi" w:cstheme="majorBidi"/>
          <w:szCs w:val="24"/>
        </w:rPr>
        <w:t xml:space="preserve">    </w:t>
      </w:r>
    </w:p>
    <w:p w14:paraId="4935B44C" w14:textId="3E40D5A1" w:rsidR="00126FA6" w:rsidRPr="008919A7" w:rsidRDefault="00126FA6" w:rsidP="00126FA6">
      <w:pPr>
        <w:jc w:val="center"/>
        <w:rPr>
          <w:rFonts w:asciiTheme="majorBidi" w:hAnsiTheme="majorBidi" w:cstheme="majorBidi"/>
          <w:b/>
          <w:szCs w:val="24"/>
        </w:rPr>
      </w:pPr>
      <w:r w:rsidRPr="008919A7">
        <w:rPr>
          <w:rFonts w:asciiTheme="majorBidi" w:hAnsiTheme="majorBidi" w:cstheme="majorBidi"/>
          <w:szCs w:val="24"/>
        </w:rPr>
        <w:t xml:space="preserve"> </w:t>
      </w:r>
      <w:r w:rsidR="00C66137" w:rsidRPr="008919A7">
        <w:rPr>
          <w:rFonts w:asciiTheme="majorBidi" w:hAnsiTheme="majorBidi" w:cstheme="majorBidi"/>
          <w:b/>
          <w:szCs w:val="24"/>
        </w:rPr>
        <w:t>Sept. 11-12</w:t>
      </w:r>
      <w:r w:rsidRPr="008919A7">
        <w:rPr>
          <w:rFonts w:asciiTheme="majorBidi" w:hAnsiTheme="majorBidi" w:cstheme="majorBidi"/>
          <w:b/>
          <w:szCs w:val="24"/>
        </w:rPr>
        <w:t>,</w:t>
      </w:r>
      <w:r w:rsidR="008405A6" w:rsidRPr="008919A7">
        <w:rPr>
          <w:rFonts w:asciiTheme="majorBidi" w:hAnsiTheme="majorBidi" w:cstheme="majorBidi"/>
          <w:b/>
          <w:szCs w:val="24"/>
        </w:rPr>
        <w:t xml:space="preserve"> 18-19</w:t>
      </w:r>
      <w:r w:rsidR="00935391">
        <w:rPr>
          <w:rFonts w:asciiTheme="majorBidi" w:hAnsiTheme="majorBidi" w:cstheme="majorBidi"/>
          <w:b/>
          <w:szCs w:val="24"/>
        </w:rPr>
        <w:t>,</w:t>
      </w:r>
      <w:r w:rsidRPr="008919A7">
        <w:rPr>
          <w:rFonts w:asciiTheme="majorBidi" w:hAnsiTheme="majorBidi" w:cstheme="majorBidi"/>
          <w:b/>
          <w:szCs w:val="24"/>
        </w:rPr>
        <w:t xml:space="preserve"> 20</w:t>
      </w:r>
      <w:r w:rsidR="00935391">
        <w:rPr>
          <w:rFonts w:asciiTheme="majorBidi" w:hAnsiTheme="majorBidi" w:cstheme="majorBidi"/>
          <w:b/>
          <w:szCs w:val="24"/>
        </w:rPr>
        <w:t>20</w:t>
      </w:r>
    </w:p>
    <w:p w14:paraId="4C2A13EA" w14:textId="70D0996D" w:rsidR="008405A6" w:rsidRPr="008919A7" w:rsidRDefault="008405A6" w:rsidP="00126FA6">
      <w:pPr>
        <w:jc w:val="center"/>
        <w:rPr>
          <w:rFonts w:asciiTheme="majorBidi" w:hAnsiTheme="majorBidi" w:cstheme="majorBidi"/>
          <w:b/>
          <w:szCs w:val="24"/>
        </w:rPr>
      </w:pPr>
      <w:r w:rsidRPr="008919A7">
        <w:rPr>
          <w:rFonts w:asciiTheme="majorBidi" w:hAnsiTheme="majorBidi" w:cstheme="majorBidi"/>
          <w:b/>
          <w:szCs w:val="24"/>
        </w:rPr>
        <w:t>Reformed Theological Seminary, Dallas</w:t>
      </w:r>
    </w:p>
    <w:p w14:paraId="2C52ADE3" w14:textId="77777777" w:rsidR="00126FA6" w:rsidRPr="008919A7" w:rsidRDefault="00126FA6" w:rsidP="00126FA6">
      <w:pPr>
        <w:jc w:val="center"/>
        <w:rPr>
          <w:rFonts w:asciiTheme="majorBidi" w:hAnsiTheme="majorBidi" w:cstheme="majorBidi"/>
          <w:szCs w:val="24"/>
        </w:rPr>
      </w:pPr>
      <w:r w:rsidRPr="008919A7">
        <w:rPr>
          <w:rFonts w:asciiTheme="majorBidi" w:hAnsiTheme="majorBidi" w:cstheme="majorBidi"/>
          <w:b/>
          <w:szCs w:val="24"/>
        </w:rPr>
        <w:t xml:space="preserve"> G.K. Beale</w:t>
      </w:r>
    </w:p>
    <w:p w14:paraId="7AE5B4FA" w14:textId="77777777" w:rsidR="00126FA6" w:rsidRPr="008919A7" w:rsidRDefault="00126FA6" w:rsidP="00126FA6">
      <w:pPr>
        <w:rPr>
          <w:rFonts w:asciiTheme="majorBidi" w:hAnsiTheme="majorBidi" w:cstheme="majorBidi"/>
          <w:szCs w:val="24"/>
        </w:rPr>
      </w:pPr>
    </w:p>
    <w:p w14:paraId="595CE104" w14:textId="77777777" w:rsidR="00126FA6" w:rsidRPr="008919A7" w:rsidRDefault="00126FA6" w:rsidP="00126FA6">
      <w:pPr>
        <w:rPr>
          <w:rFonts w:asciiTheme="majorBidi" w:hAnsiTheme="majorBidi" w:cstheme="majorBidi"/>
          <w:b/>
          <w:szCs w:val="24"/>
        </w:rPr>
      </w:pPr>
      <w:r w:rsidRPr="008919A7">
        <w:rPr>
          <w:rFonts w:asciiTheme="majorBidi" w:hAnsiTheme="majorBidi" w:cstheme="majorBidi"/>
          <w:b/>
          <w:szCs w:val="24"/>
        </w:rPr>
        <w:t>Introduction</w:t>
      </w:r>
    </w:p>
    <w:p w14:paraId="5B313C94" w14:textId="77777777" w:rsidR="00126FA6" w:rsidRPr="008919A7" w:rsidRDefault="00126FA6" w:rsidP="00126FA6">
      <w:pPr>
        <w:rPr>
          <w:rFonts w:asciiTheme="majorBidi" w:hAnsiTheme="majorBidi" w:cstheme="majorBidi"/>
          <w:szCs w:val="24"/>
        </w:rPr>
      </w:pPr>
    </w:p>
    <w:p w14:paraId="0AEDE9B6"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 xml:space="preserve">This course is an introduction to the study of the important field of the use of the Old Testament in the New Testament. The primary goals of the course are for the student to become acquainted with the following:  (1) some of the most important </w:t>
      </w:r>
      <w:r w:rsidRPr="008919A7">
        <w:rPr>
          <w:rFonts w:asciiTheme="majorBidi" w:hAnsiTheme="majorBidi" w:cstheme="majorBidi"/>
          <w:szCs w:val="24"/>
          <w:u w:val="single"/>
        </w:rPr>
        <w:t>literature</w:t>
      </w:r>
      <w:r w:rsidRPr="008919A7">
        <w:rPr>
          <w:rFonts w:asciiTheme="majorBidi" w:hAnsiTheme="majorBidi" w:cstheme="majorBidi"/>
          <w:szCs w:val="24"/>
        </w:rPr>
        <w:t xml:space="preserve"> in the field and some of the significant issues dis</w:t>
      </w:r>
      <w:r w:rsidRPr="008919A7">
        <w:rPr>
          <w:rFonts w:asciiTheme="majorBidi" w:hAnsiTheme="majorBidi" w:cstheme="majorBidi"/>
          <w:szCs w:val="24"/>
        </w:rPr>
        <w:softHyphen/>
        <w:t xml:space="preserve">cussed in this literature; (2) an </w:t>
      </w:r>
      <w:r w:rsidRPr="008919A7">
        <w:rPr>
          <w:rFonts w:asciiTheme="majorBidi" w:hAnsiTheme="majorBidi" w:cstheme="majorBidi"/>
          <w:szCs w:val="24"/>
          <w:u w:val="single"/>
        </w:rPr>
        <w:t>exegetical method</w:t>
      </w:r>
      <w:r w:rsidRPr="008919A7">
        <w:rPr>
          <w:rFonts w:asciiTheme="majorBidi" w:hAnsiTheme="majorBidi" w:cstheme="majorBidi"/>
          <w:szCs w:val="24"/>
        </w:rPr>
        <w:t xml:space="preserve"> for studying the use and application of particular OT texts in the NT; (3) the </w:t>
      </w:r>
      <w:r w:rsidRPr="008919A7">
        <w:rPr>
          <w:rFonts w:asciiTheme="majorBidi" w:hAnsiTheme="majorBidi" w:cstheme="majorBidi"/>
          <w:szCs w:val="24"/>
          <w:u w:val="single"/>
        </w:rPr>
        <w:t>theological rela</w:t>
      </w:r>
      <w:r w:rsidRPr="008919A7">
        <w:rPr>
          <w:rFonts w:asciiTheme="majorBidi" w:hAnsiTheme="majorBidi" w:cstheme="majorBidi"/>
          <w:szCs w:val="24"/>
          <w:u w:val="single"/>
        </w:rPr>
        <w:softHyphen/>
        <w:t>tionship</w:t>
      </w:r>
      <w:r w:rsidRPr="008919A7">
        <w:rPr>
          <w:rFonts w:asciiTheme="majorBidi" w:hAnsiTheme="majorBidi" w:cstheme="majorBidi"/>
          <w:szCs w:val="24"/>
        </w:rPr>
        <w:t xml:space="preserve"> of the OT to the NT and the hermeneutical principles by which the two testaments are to be related.</w:t>
      </w:r>
    </w:p>
    <w:p w14:paraId="642BACD4"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Various texts throughout the NT will form the basis for this semester's work.</w:t>
      </w:r>
    </w:p>
    <w:p w14:paraId="7A922651" w14:textId="77777777" w:rsidR="00126FA6" w:rsidRPr="008919A7" w:rsidRDefault="00126FA6" w:rsidP="00126FA6">
      <w:pPr>
        <w:rPr>
          <w:rFonts w:asciiTheme="majorBidi" w:hAnsiTheme="majorBidi" w:cstheme="majorBidi"/>
          <w:szCs w:val="24"/>
        </w:rPr>
      </w:pPr>
    </w:p>
    <w:p w14:paraId="53D4E171"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b/>
          <w:szCs w:val="24"/>
        </w:rPr>
        <w:t>Requirements for credit.</w:t>
      </w:r>
    </w:p>
    <w:p w14:paraId="28D99B2C"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The final grade in the course will be determined by the final paper, daily assignments, and the quality of class participation.  The following specific requirements must be fulfilled in order to complete the course successfully:</w:t>
      </w:r>
    </w:p>
    <w:p w14:paraId="3F22A8C6"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 </w:t>
      </w:r>
    </w:p>
    <w:p w14:paraId="2FB179D7" w14:textId="08DEC7C4"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 xml:space="preserve">1.  </w:t>
      </w:r>
      <w:r w:rsidRPr="008919A7">
        <w:rPr>
          <w:rFonts w:asciiTheme="majorBidi" w:hAnsiTheme="majorBidi" w:cstheme="majorBidi"/>
          <w:b/>
          <w:szCs w:val="24"/>
          <w:u w:val="single"/>
        </w:rPr>
        <w:t>The outside reading.</w:t>
      </w:r>
      <w:r w:rsidRPr="008919A7">
        <w:rPr>
          <w:rFonts w:asciiTheme="majorBidi" w:hAnsiTheme="majorBidi" w:cstheme="majorBidi"/>
          <w:szCs w:val="24"/>
        </w:rPr>
        <w:t xml:space="preserve">  </w:t>
      </w:r>
      <w:r w:rsidRPr="008919A7">
        <w:rPr>
          <w:rFonts w:asciiTheme="majorBidi" w:hAnsiTheme="majorBidi" w:cstheme="majorBidi"/>
          <w:i/>
          <w:szCs w:val="24"/>
        </w:rPr>
        <w:t>Comprehension of the reading will be important</w:t>
      </w:r>
      <w:r w:rsidRPr="008919A7">
        <w:rPr>
          <w:rFonts w:asciiTheme="majorBidi" w:hAnsiTheme="majorBidi" w:cstheme="majorBidi"/>
          <w:szCs w:val="24"/>
        </w:rPr>
        <w:t xml:space="preserve"> in order to complete the term paper.  Students are encouraged (but not required) to take notes on the reading before, throughout, and after the class sessions.  In particular, notes should be taken predominantly on the methodological emphases of the particular authors' understanding of how the OT is to be interpreted in the NT.  Notes should also be taken on important interpretations of particular OT quotations in the NT, as well as significant theological relationships pointed out between the OT and NT.  Some of these readings will be discussed in class at various points throughout the semester, and there will be opportunity to discuss more if the students want to do so.  Some of the required and much of the recommended reading will be on reserve in the library.  </w:t>
      </w:r>
      <w:r w:rsidR="00D61F96">
        <w:rPr>
          <w:rFonts w:asciiTheme="majorBidi" w:hAnsiTheme="majorBidi" w:cstheme="majorBidi"/>
          <w:szCs w:val="24"/>
        </w:rPr>
        <w:t>Students</w:t>
      </w:r>
      <w:r w:rsidRPr="008919A7">
        <w:rPr>
          <w:rFonts w:asciiTheme="majorBidi" w:hAnsiTheme="majorBidi" w:cstheme="majorBidi"/>
          <w:szCs w:val="24"/>
        </w:rPr>
        <w:t xml:space="preserve"> should read these articles before class sessions begin.  Indeed, students should read whatever reading before class sessions that they have time to do.  </w:t>
      </w:r>
    </w:p>
    <w:p w14:paraId="469BF2A4" w14:textId="77777777" w:rsidR="00126FA6" w:rsidRPr="008919A7" w:rsidRDefault="00126FA6" w:rsidP="00126FA6">
      <w:pPr>
        <w:rPr>
          <w:rFonts w:asciiTheme="majorBidi" w:hAnsiTheme="majorBidi" w:cstheme="majorBidi"/>
          <w:szCs w:val="24"/>
        </w:rPr>
      </w:pPr>
    </w:p>
    <w:p w14:paraId="67B846A2" w14:textId="71FD9ADE" w:rsidR="00126FA6" w:rsidRPr="008919A7" w:rsidRDefault="00126FA6" w:rsidP="00126FA6">
      <w:pPr>
        <w:rPr>
          <w:rFonts w:asciiTheme="majorBidi" w:hAnsiTheme="majorBidi" w:cstheme="majorBidi"/>
          <w:szCs w:val="24"/>
        </w:rPr>
      </w:pPr>
      <w:r w:rsidRPr="008919A7">
        <w:rPr>
          <w:rFonts w:asciiTheme="majorBidi" w:hAnsiTheme="majorBidi" w:cstheme="majorBidi"/>
          <w:b/>
          <w:szCs w:val="24"/>
        </w:rPr>
        <w:t>Please be considerate and replace reading materials on reserve immediately after using them (though most of the readings should be either textbooks in the student’s possession or readings on electronic reserve in the library</w:t>
      </w:r>
      <w:r w:rsidR="00986337">
        <w:rPr>
          <w:rFonts w:asciiTheme="majorBidi" w:hAnsiTheme="majorBidi" w:cstheme="majorBidi"/>
          <w:b/>
          <w:szCs w:val="24"/>
        </w:rPr>
        <w:t>)</w:t>
      </w:r>
      <w:r w:rsidRPr="008919A7">
        <w:rPr>
          <w:rFonts w:asciiTheme="majorBidi" w:hAnsiTheme="majorBidi" w:cstheme="majorBidi"/>
          <w:b/>
          <w:szCs w:val="24"/>
        </w:rPr>
        <w:t>.</w:t>
      </w:r>
      <w:r w:rsidRPr="008919A7">
        <w:rPr>
          <w:rFonts w:asciiTheme="majorBidi" w:hAnsiTheme="majorBidi" w:cstheme="majorBidi"/>
          <w:szCs w:val="24"/>
        </w:rPr>
        <w:t xml:space="preserve"> </w:t>
      </w:r>
    </w:p>
    <w:p w14:paraId="237A9284" w14:textId="3F0D44CB"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Students will be expected to certify at the end of the semester that all the reading has been completed (a check-off sheet will be distributed at the beginning of the semester that will be submitted at a date assigned by the Registrar after the conclusion of the class).  The required readings that should be purchased are: R. T. France,</w:t>
      </w:r>
      <w:r w:rsidRPr="008919A7">
        <w:rPr>
          <w:rFonts w:asciiTheme="majorBidi" w:hAnsiTheme="majorBidi" w:cstheme="majorBidi"/>
          <w:szCs w:val="24"/>
          <w:u w:val="single"/>
        </w:rPr>
        <w:t xml:space="preserve"> Jesus and the Old Testament</w:t>
      </w:r>
      <w:r w:rsidRPr="008919A7">
        <w:rPr>
          <w:rFonts w:asciiTheme="majorBidi" w:hAnsiTheme="majorBidi" w:cstheme="majorBidi"/>
          <w:szCs w:val="24"/>
        </w:rPr>
        <w:t xml:space="preserve"> (Grand Rapids: Baker, 1982), 258 pp (read the entire book); H. K. LaRondelle, </w:t>
      </w:r>
      <w:r w:rsidRPr="008919A7">
        <w:rPr>
          <w:rFonts w:asciiTheme="majorBidi" w:hAnsiTheme="majorBidi" w:cstheme="majorBidi"/>
          <w:szCs w:val="24"/>
          <w:u w:val="single"/>
        </w:rPr>
        <w:t xml:space="preserve">The Israel of God in Prophecy </w:t>
      </w:r>
      <w:r w:rsidRPr="008919A7">
        <w:rPr>
          <w:rFonts w:asciiTheme="majorBidi" w:hAnsiTheme="majorBidi" w:cstheme="majorBidi"/>
          <w:szCs w:val="24"/>
        </w:rPr>
        <w:t xml:space="preserve">(Berrien Springs: Andrews University Press, 1983), pp. 1-185; G. K. Beale, </w:t>
      </w:r>
      <w:r w:rsidRPr="008919A7">
        <w:rPr>
          <w:rFonts w:asciiTheme="majorBidi" w:hAnsiTheme="majorBidi" w:cstheme="majorBidi"/>
          <w:szCs w:val="24"/>
          <w:u w:val="single"/>
        </w:rPr>
        <w:t xml:space="preserve">The Right Doctrine from the Wrong Texts? </w:t>
      </w:r>
      <w:r w:rsidRPr="008919A7">
        <w:rPr>
          <w:rFonts w:asciiTheme="majorBidi" w:hAnsiTheme="majorBidi" w:cstheme="majorBidi"/>
          <w:szCs w:val="24"/>
        </w:rPr>
        <w:t xml:space="preserve">(Grand Rapids: Baker, 1994), pp. 1-216, 248-404; G. K. Beale, </w:t>
      </w:r>
      <w:r w:rsidRPr="008919A7">
        <w:rPr>
          <w:rFonts w:asciiTheme="majorBidi" w:hAnsiTheme="majorBidi" w:cstheme="majorBidi"/>
          <w:szCs w:val="24"/>
          <w:u w:val="single"/>
        </w:rPr>
        <w:t xml:space="preserve">A Handbook on the New </w:t>
      </w:r>
      <w:r w:rsidRPr="008919A7">
        <w:rPr>
          <w:rFonts w:asciiTheme="majorBidi" w:hAnsiTheme="majorBidi" w:cstheme="majorBidi"/>
          <w:szCs w:val="24"/>
          <w:u w:val="single"/>
        </w:rPr>
        <w:lastRenderedPageBreak/>
        <w:t>Testament Use of the Old Testament</w:t>
      </w:r>
      <w:r w:rsidRPr="008919A7">
        <w:rPr>
          <w:rFonts w:asciiTheme="majorBidi" w:hAnsiTheme="majorBidi" w:cstheme="majorBidi"/>
          <w:szCs w:val="24"/>
        </w:rPr>
        <w:t xml:space="preserve"> (Grand Rapids: Baker, 2012), 153 pp. (read the entire book).  The reading of Beale’s </w:t>
      </w:r>
      <w:r w:rsidRPr="008919A7">
        <w:rPr>
          <w:rFonts w:asciiTheme="majorBidi" w:hAnsiTheme="majorBidi" w:cstheme="majorBidi"/>
          <w:szCs w:val="24"/>
          <w:u w:val="single"/>
        </w:rPr>
        <w:t>Handbook on the NT Use of the OT</w:t>
      </w:r>
      <w:r w:rsidRPr="008919A7">
        <w:rPr>
          <w:rFonts w:asciiTheme="majorBidi" w:hAnsiTheme="majorBidi" w:cstheme="majorBidi"/>
          <w:szCs w:val="24"/>
        </w:rPr>
        <w:t xml:space="preserve"> should, if at all possible, be completed before class sessions begin.  But, if it is not read before class sessions begin, the student may complete it later.</w:t>
      </w:r>
    </w:p>
    <w:p w14:paraId="30538761" w14:textId="77777777" w:rsidR="00126FA6" w:rsidRPr="008919A7" w:rsidRDefault="00126FA6" w:rsidP="00126FA6">
      <w:pPr>
        <w:rPr>
          <w:rFonts w:asciiTheme="majorBidi" w:hAnsiTheme="majorBidi" w:cstheme="majorBidi"/>
          <w:szCs w:val="24"/>
        </w:rPr>
      </w:pPr>
    </w:p>
    <w:p w14:paraId="0F7D5B46"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The following articles and excerpts are also required and may be found on reserve in the library:</w:t>
      </w:r>
    </w:p>
    <w:p w14:paraId="3AA8D3E0" w14:textId="0DCAA2B5" w:rsidR="00126FA6" w:rsidRPr="008919A7" w:rsidRDefault="00126FA6" w:rsidP="007F59D6">
      <w:pPr>
        <w:rPr>
          <w:rFonts w:asciiTheme="majorBidi" w:hAnsiTheme="majorBidi" w:cstheme="majorBidi"/>
          <w:szCs w:val="24"/>
        </w:rPr>
      </w:pPr>
      <w:r w:rsidRPr="008919A7">
        <w:rPr>
          <w:rFonts w:asciiTheme="majorBidi" w:hAnsiTheme="majorBidi" w:cstheme="majorBidi"/>
          <w:szCs w:val="24"/>
        </w:rPr>
        <w:tab/>
      </w:r>
    </w:p>
    <w:p w14:paraId="79D50B51" w14:textId="3E1F447F"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w:t>
      </w:r>
      <w:r w:rsidR="0002155A">
        <w:rPr>
          <w:rFonts w:asciiTheme="majorBidi" w:hAnsiTheme="majorBidi" w:cstheme="majorBidi"/>
          <w:szCs w:val="24"/>
        </w:rPr>
        <w:t>1</w:t>
      </w:r>
      <w:r w:rsidRPr="008919A7">
        <w:rPr>
          <w:rFonts w:asciiTheme="majorBidi" w:hAnsiTheme="majorBidi" w:cstheme="majorBidi"/>
          <w:szCs w:val="24"/>
        </w:rPr>
        <w:t xml:space="preserve">) G. K. Beale, “Did Jesus and the Apostles Preach the Right Doctrine from the Wrong Texts? Revisiting the Debate </w:t>
      </w:r>
      <w:r w:rsidRPr="008919A7">
        <w:rPr>
          <w:rFonts w:asciiTheme="majorBidi" w:hAnsiTheme="majorBidi" w:cstheme="majorBidi"/>
          <w:szCs w:val="24"/>
        </w:rPr>
        <w:tab/>
        <w:t>Seventeen Years Later in the Light of Peter Enns’ Book</w:t>
      </w:r>
      <w:r w:rsidRPr="008919A7">
        <w:rPr>
          <w:rFonts w:asciiTheme="majorBidi" w:hAnsiTheme="majorBidi" w:cstheme="majorBidi"/>
          <w:szCs w:val="24"/>
          <w:u w:val="single"/>
        </w:rPr>
        <w:t xml:space="preserve">, </w:t>
      </w:r>
      <w:r w:rsidRPr="008919A7">
        <w:rPr>
          <w:rFonts w:asciiTheme="majorBidi" w:hAnsiTheme="majorBidi" w:cstheme="majorBidi"/>
          <w:szCs w:val="24"/>
        </w:rPr>
        <w:tab/>
      </w:r>
      <w:r w:rsidRPr="008919A7">
        <w:rPr>
          <w:rFonts w:asciiTheme="majorBidi" w:hAnsiTheme="majorBidi" w:cstheme="majorBidi"/>
          <w:szCs w:val="24"/>
          <w:u w:val="single"/>
        </w:rPr>
        <w:t>Inspiration and Incarnation</w:t>
      </w:r>
      <w:r w:rsidRPr="008919A7">
        <w:rPr>
          <w:rFonts w:asciiTheme="majorBidi" w:hAnsiTheme="majorBidi" w:cstheme="majorBidi"/>
          <w:i/>
          <w:szCs w:val="24"/>
        </w:rPr>
        <w:t>,”</w:t>
      </w:r>
      <w:r w:rsidRPr="008919A7">
        <w:rPr>
          <w:rFonts w:asciiTheme="majorBidi" w:hAnsiTheme="majorBidi" w:cstheme="majorBidi"/>
          <w:szCs w:val="24"/>
        </w:rPr>
        <w:t xml:space="preserve"> </w:t>
      </w:r>
      <w:r w:rsidRPr="008919A7">
        <w:rPr>
          <w:rFonts w:asciiTheme="majorBidi" w:hAnsiTheme="majorBidi" w:cstheme="majorBidi"/>
          <w:szCs w:val="24"/>
          <w:u w:val="single"/>
        </w:rPr>
        <w:t xml:space="preserve">Themelios </w:t>
      </w:r>
      <w:r w:rsidRPr="008919A7">
        <w:rPr>
          <w:rFonts w:asciiTheme="majorBidi" w:hAnsiTheme="majorBidi" w:cstheme="majorBidi"/>
          <w:szCs w:val="24"/>
        </w:rPr>
        <w:t>32 (2006), 18-43.</w:t>
      </w:r>
    </w:p>
    <w:p w14:paraId="7D20258C" w14:textId="77777777" w:rsidR="00126FA6" w:rsidRPr="008919A7" w:rsidRDefault="00126FA6" w:rsidP="00126FA6">
      <w:pPr>
        <w:rPr>
          <w:rFonts w:asciiTheme="majorBidi" w:hAnsiTheme="majorBidi" w:cstheme="majorBidi"/>
          <w:szCs w:val="24"/>
        </w:rPr>
      </w:pPr>
    </w:p>
    <w:p w14:paraId="554D6744" w14:textId="48A86C99" w:rsidR="00126FA6" w:rsidRDefault="00126FA6" w:rsidP="00126FA6">
      <w:pPr>
        <w:rPr>
          <w:rFonts w:asciiTheme="majorBidi" w:hAnsiTheme="majorBidi" w:cstheme="majorBidi"/>
          <w:szCs w:val="24"/>
        </w:rPr>
      </w:pPr>
      <w:r w:rsidRPr="008919A7">
        <w:rPr>
          <w:rFonts w:asciiTheme="majorBidi" w:hAnsiTheme="majorBidi" w:cstheme="majorBidi"/>
          <w:szCs w:val="24"/>
        </w:rPr>
        <w:tab/>
        <w:t>(</w:t>
      </w:r>
      <w:r w:rsidR="0002155A">
        <w:rPr>
          <w:rFonts w:asciiTheme="majorBidi" w:hAnsiTheme="majorBidi" w:cstheme="majorBidi"/>
          <w:szCs w:val="24"/>
        </w:rPr>
        <w:t>2</w:t>
      </w:r>
      <w:r w:rsidRPr="008919A7">
        <w:rPr>
          <w:rFonts w:asciiTheme="majorBidi" w:hAnsiTheme="majorBidi" w:cstheme="majorBidi"/>
          <w:szCs w:val="24"/>
        </w:rPr>
        <w:t xml:space="preserve">) “A Surrejoinder to Peter Enns on the Use of the Old Testament in the New,” </w:t>
      </w:r>
      <w:r w:rsidRPr="008919A7">
        <w:rPr>
          <w:rFonts w:asciiTheme="majorBidi" w:hAnsiTheme="majorBidi" w:cstheme="majorBidi"/>
          <w:szCs w:val="24"/>
          <w:u w:val="single"/>
        </w:rPr>
        <w:t>Themelios 32</w:t>
      </w:r>
      <w:r w:rsidRPr="008919A7">
        <w:rPr>
          <w:rFonts w:asciiTheme="majorBidi" w:hAnsiTheme="majorBidi" w:cstheme="majorBidi"/>
          <w:i/>
          <w:szCs w:val="24"/>
        </w:rPr>
        <w:t xml:space="preserve"> </w:t>
      </w:r>
      <w:r w:rsidRPr="008919A7">
        <w:rPr>
          <w:rFonts w:asciiTheme="majorBidi" w:hAnsiTheme="majorBidi" w:cstheme="majorBidi"/>
          <w:szCs w:val="24"/>
        </w:rPr>
        <w:t>(2007), pp. 14-25.</w:t>
      </w:r>
    </w:p>
    <w:p w14:paraId="20A0B52C" w14:textId="50531394" w:rsidR="009A4579" w:rsidRDefault="009A4579" w:rsidP="00126FA6">
      <w:pPr>
        <w:rPr>
          <w:rFonts w:asciiTheme="majorBidi" w:hAnsiTheme="majorBidi" w:cstheme="majorBidi"/>
          <w:szCs w:val="24"/>
        </w:rPr>
      </w:pPr>
    </w:p>
    <w:p w14:paraId="1E22FBC2" w14:textId="31D0ABBB" w:rsidR="009A4579" w:rsidRDefault="009A4579" w:rsidP="007F59D6">
      <w:pPr>
        <w:rPr>
          <w:rFonts w:asciiTheme="majorBidi" w:hAnsiTheme="majorBidi" w:cstheme="majorBidi"/>
          <w:szCs w:val="24"/>
        </w:rPr>
      </w:pPr>
      <w:r>
        <w:rPr>
          <w:rFonts w:asciiTheme="majorBidi" w:hAnsiTheme="majorBidi" w:cstheme="majorBidi"/>
          <w:szCs w:val="24"/>
        </w:rPr>
        <w:tab/>
        <w:t>(</w:t>
      </w:r>
      <w:r w:rsidR="0002155A">
        <w:rPr>
          <w:rFonts w:asciiTheme="majorBidi" w:hAnsiTheme="majorBidi" w:cstheme="majorBidi"/>
          <w:szCs w:val="24"/>
        </w:rPr>
        <w:t>3</w:t>
      </w:r>
      <w:r>
        <w:rPr>
          <w:rFonts w:asciiTheme="majorBidi" w:hAnsiTheme="majorBidi" w:cstheme="majorBidi"/>
          <w:szCs w:val="24"/>
        </w:rPr>
        <w:t xml:space="preserve">) </w:t>
      </w:r>
      <w:r w:rsidR="00A855E9" w:rsidRPr="00A855E9">
        <w:rPr>
          <w:rFonts w:asciiTheme="majorBidi" w:hAnsiTheme="majorBidi" w:cstheme="majorBidi"/>
          <w:szCs w:val="24"/>
        </w:rPr>
        <w:t xml:space="preserve">“The Use of Hosea 11:1 in Matthew 2:15: One More Time.”  </w:t>
      </w:r>
      <w:r w:rsidR="00A855E9" w:rsidRPr="00A855E9">
        <w:rPr>
          <w:rFonts w:asciiTheme="majorBidi" w:hAnsiTheme="majorBidi" w:cstheme="majorBidi"/>
          <w:szCs w:val="24"/>
          <w:u w:val="single"/>
        </w:rPr>
        <w:t>Journal of the Evangelical Theological Society</w:t>
      </w:r>
      <w:r w:rsidR="00A855E9" w:rsidRPr="00A855E9">
        <w:rPr>
          <w:rFonts w:asciiTheme="majorBidi" w:hAnsiTheme="majorBidi" w:cstheme="majorBidi"/>
          <w:szCs w:val="24"/>
        </w:rPr>
        <w:t xml:space="preserve"> 55 (2012): 697-715.</w:t>
      </w:r>
    </w:p>
    <w:p w14:paraId="0FFC3060" w14:textId="58D88847" w:rsidR="009A4579" w:rsidRDefault="009A4579" w:rsidP="00126FA6">
      <w:pPr>
        <w:rPr>
          <w:rFonts w:asciiTheme="majorBidi" w:hAnsiTheme="majorBidi" w:cstheme="majorBidi"/>
          <w:szCs w:val="24"/>
        </w:rPr>
      </w:pPr>
    </w:p>
    <w:p w14:paraId="0B162E5D" w14:textId="78772E14" w:rsidR="009A4579" w:rsidRPr="009A4579" w:rsidRDefault="009A4579" w:rsidP="009A4579">
      <w:pPr>
        <w:rPr>
          <w:rFonts w:asciiTheme="majorBidi" w:hAnsiTheme="majorBidi" w:cstheme="majorBidi"/>
          <w:color w:val="000000"/>
          <w:szCs w:val="24"/>
        </w:rPr>
      </w:pPr>
      <w:r>
        <w:rPr>
          <w:rFonts w:asciiTheme="majorBidi" w:hAnsiTheme="majorBidi" w:cstheme="majorBidi"/>
          <w:szCs w:val="24"/>
        </w:rPr>
        <w:tab/>
      </w:r>
      <w:r w:rsidRPr="009A4579">
        <w:rPr>
          <w:rFonts w:asciiTheme="majorBidi" w:hAnsiTheme="majorBidi" w:cstheme="majorBidi"/>
          <w:szCs w:val="24"/>
        </w:rPr>
        <w:t>(</w:t>
      </w:r>
      <w:r w:rsidR="0002155A">
        <w:rPr>
          <w:rFonts w:asciiTheme="majorBidi" w:hAnsiTheme="majorBidi" w:cstheme="majorBidi"/>
          <w:szCs w:val="24"/>
        </w:rPr>
        <w:t>4</w:t>
      </w:r>
      <w:r w:rsidRPr="009A4579">
        <w:rPr>
          <w:rFonts w:asciiTheme="majorBidi" w:hAnsiTheme="majorBidi" w:cstheme="majorBidi"/>
          <w:szCs w:val="24"/>
        </w:rPr>
        <w:t xml:space="preserve">) </w:t>
      </w:r>
      <w:r w:rsidRPr="009A4579">
        <w:rPr>
          <w:rFonts w:asciiTheme="majorBidi" w:hAnsiTheme="majorBidi" w:cstheme="majorBidi"/>
          <w:color w:val="000000"/>
          <w:szCs w:val="24"/>
        </w:rPr>
        <w:t xml:space="preserve">“Finding Christ in the Old Testament,” </w:t>
      </w:r>
      <w:r w:rsidRPr="009A4579">
        <w:rPr>
          <w:rFonts w:asciiTheme="majorBidi" w:hAnsiTheme="majorBidi" w:cstheme="majorBidi"/>
          <w:i/>
          <w:color w:val="000000"/>
          <w:szCs w:val="24"/>
        </w:rPr>
        <w:t>Journal of the Evangelical Theological Society</w:t>
      </w:r>
      <w:r w:rsidRPr="009A4579">
        <w:rPr>
          <w:rFonts w:asciiTheme="majorBidi" w:hAnsiTheme="majorBidi" w:cstheme="majorBidi"/>
          <w:color w:val="000000"/>
          <w:szCs w:val="24"/>
        </w:rPr>
        <w:t xml:space="preserve"> 63 (2020), 25-49.</w:t>
      </w:r>
    </w:p>
    <w:p w14:paraId="157F7BD7"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r>
    </w:p>
    <w:p w14:paraId="56BE9C4E"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r>
    </w:p>
    <w:p w14:paraId="697F34D3" w14:textId="15511AA9"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 </w:t>
      </w:r>
      <w:r w:rsidRPr="004259EE">
        <w:rPr>
          <w:rFonts w:asciiTheme="majorBidi" w:hAnsiTheme="majorBidi" w:cstheme="majorBidi"/>
          <w:b/>
          <w:szCs w:val="24"/>
        </w:rPr>
        <w:t>The total amount of reading for the semester is approximately</w:t>
      </w:r>
      <w:r w:rsidRPr="008919A7">
        <w:rPr>
          <w:rFonts w:asciiTheme="majorBidi" w:hAnsiTheme="majorBidi" w:cstheme="majorBidi"/>
          <w:szCs w:val="24"/>
        </w:rPr>
        <w:t xml:space="preserve"> </w:t>
      </w:r>
      <w:r w:rsidRPr="00166551">
        <w:rPr>
          <w:rFonts w:asciiTheme="majorBidi" w:hAnsiTheme="majorBidi" w:cstheme="majorBidi"/>
          <w:b/>
          <w:sz w:val="32"/>
          <w:szCs w:val="32"/>
        </w:rPr>
        <w:t>1,0</w:t>
      </w:r>
      <w:r w:rsidR="00D47571">
        <w:rPr>
          <w:rFonts w:asciiTheme="majorBidi" w:hAnsiTheme="majorBidi" w:cstheme="majorBidi"/>
          <w:b/>
          <w:sz w:val="32"/>
          <w:szCs w:val="32"/>
        </w:rPr>
        <w:t>70</w:t>
      </w:r>
      <w:r w:rsidRPr="00166551">
        <w:rPr>
          <w:rFonts w:asciiTheme="majorBidi" w:hAnsiTheme="majorBidi" w:cstheme="majorBidi"/>
          <w:b/>
          <w:sz w:val="32"/>
          <w:szCs w:val="32"/>
        </w:rPr>
        <w:t xml:space="preserve"> pages</w:t>
      </w:r>
      <w:r w:rsidRPr="008919A7">
        <w:rPr>
          <w:rFonts w:asciiTheme="majorBidi" w:hAnsiTheme="majorBidi" w:cstheme="majorBidi"/>
          <w:szCs w:val="24"/>
        </w:rPr>
        <w:t xml:space="preserve">.  </w:t>
      </w:r>
      <w:r w:rsidRPr="004259EE">
        <w:rPr>
          <w:rFonts w:asciiTheme="majorBidi" w:hAnsiTheme="majorBidi" w:cstheme="majorBidi"/>
          <w:b/>
          <w:bCs/>
          <w:szCs w:val="24"/>
        </w:rPr>
        <w:t>This reading must be completed in order to obtain a passing grade in the course.</w:t>
      </w:r>
    </w:p>
    <w:p w14:paraId="501A7059" w14:textId="77777777" w:rsidR="00126FA6" w:rsidRPr="008919A7" w:rsidRDefault="00126FA6" w:rsidP="00126FA6">
      <w:pPr>
        <w:rPr>
          <w:rFonts w:asciiTheme="majorBidi" w:hAnsiTheme="majorBidi" w:cstheme="majorBidi"/>
          <w:szCs w:val="24"/>
        </w:rPr>
      </w:pPr>
    </w:p>
    <w:p w14:paraId="2154DD2D" w14:textId="77777777" w:rsidR="00126FA6" w:rsidRPr="008919A7" w:rsidRDefault="00126FA6" w:rsidP="00126FA6">
      <w:pPr>
        <w:rPr>
          <w:rFonts w:asciiTheme="majorBidi" w:hAnsiTheme="majorBidi" w:cstheme="majorBidi"/>
          <w:b/>
          <w:szCs w:val="24"/>
        </w:rPr>
      </w:pPr>
      <w:r w:rsidRPr="008919A7">
        <w:rPr>
          <w:rFonts w:asciiTheme="majorBidi" w:hAnsiTheme="majorBidi" w:cstheme="majorBidi"/>
          <w:b/>
          <w:szCs w:val="24"/>
        </w:rPr>
        <w:t>Highly Recommended (Not Required) Reading (most of which can be found in the library on reserve reading for this course):</w:t>
      </w:r>
    </w:p>
    <w:p w14:paraId="4FB5CED4" w14:textId="77777777" w:rsidR="00126FA6" w:rsidRPr="008919A7" w:rsidRDefault="00126FA6" w:rsidP="00126FA6">
      <w:pPr>
        <w:rPr>
          <w:rFonts w:asciiTheme="majorBidi" w:hAnsiTheme="majorBidi" w:cstheme="majorBidi"/>
          <w:szCs w:val="24"/>
        </w:rPr>
      </w:pPr>
    </w:p>
    <w:p w14:paraId="0CCC7FCC" w14:textId="77777777" w:rsidR="00126FA6" w:rsidRPr="008919A7" w:rsidRDefault="00126FA6" w:rsidP="00126FA6">
      <w:pPr>
        <w:rPr>
          <w:rFonts w:asciiTheme="majorBidi" w:hAnsiTheme="majorBidi" w:cstheme="majorBidi"/>
          <w:b/>
          <w:szCs w:val="24"/>
        </w:rPr>
      </w:pPr>
      <w:r w:rsidRPr="008919A7">
        <w:rPr>
          <w:rFonts w:asciiTheme="majorBidi" w:hAnsiTheme="majorBidi" w:cstheme="majorBidi"/>
          <w:b/>
          <w:szCs w:val="24"/>
        </w:rPr>
        <w:t>Articles That Give a Good Overview of the Use of the OT in Particular NT Books:</w:t>
      </w:r>
    </w:p>
    <w:p w14:paraId="1C4F745A" w14:textId="77777777" w:rsidR="00126FA6" w:rsidRPr="008919A7" w:rsidRDefault="00126FA6" w:rsidP="00126FA6">
      <w:pPr>
        <w:rPr>
          <w:rFonts w:asciiTheme="majorBidi" w:hAnsiTheme="majorBidi" w:cstheme="majorBidi"/>
          <w:szCs w:val="24"/>
        </w:rPr>
      </w:pPr>
    </w:p>
    <w:p w14:paraId="2F2F5FDC" w14:textId="6791DC02" w:rsidR="00126FA6" w:rsidRDefault="00126FA6" w:rsidP="00126FA6">
      <w:pPr>
        <w:rPr>
          <w:rFonts w:asciiTheme="majorBidi" w:hAnsiTheme="majorBidi" w:cstheme="majorBidi"/>
          <w:szCs w:val="24"/>
        </w:rPr>
      </w:pPr>
      <w:r w:rsidRPr="008919A7">
        <w:rPr>
          <w:rFonts w:asciiTheme="majorBidi" w:hAnsiTheme="majorBidi" w:cstheme="majorBidi"/>
          <w:szCs w:val="24"/>
        </w:rPr>
        <w:t xml:space="preserve">R. Bauckham, “James, 1 and 2 Peter, and Jude,” in </w:t>
      </w:r>
      <w:r w:rsidRPr="008919A7">
        <w:rPr>
          <w:rFonts w:asciiTheme="majorBidi" w:hAnsiTheme="majorBidi" w:cstheme="majorBidi"/>
          <w:szCs w:val="24"/>
          <w:u w:val="single"/>
        </w:rPr>
        <w:t>Scripture Citing Scripture</w:t>
      </w:r>
      <w:r w:rsidRPr="008919A7">
        <w:rPr>
          <w:rFonts w:asciiTheme="majorBidi" w:hAnsiTheme="majorBidi" w:cstheme="majorBidi"/>
          <w:szCs w:val="24"/>
        </w:rPr>
        <w:t xml:space="preserve">, </w:t>
      </w:r>
      <w:r w:rsidRPr="008919A7">
        <w:rPr>
          <w:rFonts w:asciiTheme="majorBidi" w:hAnsiTheme="majorBidi" w:cstheme="majorBidi"/>
          <w:szCs w:val="24"/>
          <w:u w:val="single"/>
        </w:rPr>
        <w:t>Festschrift</w:t>
      </w:r>
      <w:r w:rsidRPr="008919A7">
        <w:rPr>
          <w:rFonts w:asciiTheme="majorBidi" w:hAnsiTheme="majorBidi" w:cstheme="majorBidi"/>
          <w:szCs w:val="24"/>
        </w:rPr>
        <w:t xml:space="preserve"> in honor of Barnabas Lindars, eds. by D. A. Carson and H. G. M. Williamson (Cambridge:  Univ. Press, 1987), 303-315;</w:t>
      </w:r>
    </w:p>
    <w:p w14:paraId="7BA1BCC0" w14:textId="4BE06E7F" w:rsidR="00FC5B32" w:rsidRDefault="00FC5B32" w:rsidP="00126FA6">
      <w:pPr>
        <w:rPr>
          <w:rFonts w:asciiTheme="majorBidi" w:hAnsiTheme="majorBidi" w:cstheme="majorBidi"/>
          <w:szCs w:val="24"/>
        </w:rPr>
      </w:pPr>
      <w:r>
        <w:rPr>
          <w:rFonts w:asciiTheme="majorBidi" w:hAnsiTheme="majorBidi" w:cstheme="majorBidi"/>
          <w:szCs w:val="24"/>
        </w:rPr>
        <w:t xml:space="preserve">G. K. Beale, “Revelation,” in </w:t>
      </w:r>
      <w:r w:rsidRPr="008919A7">
        <w:rPr>
          <w:rFonts w:asciiTheme="majorBidi" w:hAnsiTheme="majorBidi" w:cstheme="majorBidi"/>
          <w:szCs w:val="24"/>
          <w:u w:val="single"/>
        </w:rPr>
        <w:t>Scripture Citing Scripture</w:t>
      </w:r>
      <w:r w:rsidRPr="008919A7">
        <w:rPr>
          <w:rFonts w:asciiTheme="majorBidi" w:hAnsiTheme="majorBidi" w:cstheme="majorBidi"/>
          <w:szCs w:val="24"/>
        </w:rPr>
        <w:t xml:space="preserve">, </w:t>
      </w:r>
      <w:r w:rsidRPr="008919A7">
        <w:rPr>
          <w:rFonts w:asciiTheme="majorBidi" w:hAnsiTheme="majorBidi" w:cstheme="majorBidi"/>
          <w:szCs w:val="24"/>
          <w:u w:val="single"/>
        </w:rPr>
        <w:t>Festschrift</w:t>
      </w:r>
      <w:r w:rsidRPr="008919A7">
        <w:rPr>
          <w:rFonts w:asciiTheme="majorBidi" w:hAnsiTheme="majorBidi" w:cstheme="majorBidi"/>
          <w:szCs w:val="24"/>
        </w:rPr>
        <w:t xml:space="preserve"> in honor of Barnabas Lindars, eds. by D. A. Carson and H. G. M. Williamson (Cambridge:  Univ. Press, 1987)</w:t>
      </w:r>
      <w:r>
        <w:rPr>
          <w:rFonts w:asciiTheme="majorBidi" w:hAnsiTheme="majorBidi" w:cstheme="majorBidi"/>
          <w:szCs w:val="24"/>
        </w:rPr>
        <w:t xml:space="preserve">, </w:t>
      </w:r>
      <w:r w:rsidR="009D6A0B">
        <w:rPr>
          <w:rFonts w:asciiTheme="majorBidi" w:hAnsiTheme="majorBidi" w:cstheme="majorBidi"/>
          <w:szCs w:val="24"/>
        </w:rPr>
        <w:t>318-336</w:t>
      </w:r>
      <w:r>
        <w:rPr>
          <w:rFonts w:asciiTheme="majorBidi" w:hAnsiTheme="majorBidi" w:cstheme="majorBidi"/>
          <w:szCs w:val="24"/>
        </w:rPr>
        <w:t>;</w:t>
      </w:r>
    </w:p>
    <w:p w14:paraId="477D597B"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D. L. Bock, “Old Testament in Acts,” in </w:t>
      </w:r>
      <w:r w:rsidRPr="008919A7">
        <w:rPr>
          <w:rFonts w:asciiTheme="majorBidi" w:hAnsiTheme="majorBidi" w:cstheme="majorBidi"/>
          <w:szCs w:val="24"/>
          <w:u w:val="single"/>
        </w:rPr>
        <w:t>Dictionary of the Latter New Testament &amp; Its Developments</w:t>
      </w:r>
      <w:r w:rsidRPr="008919A7">
        <w:rPr>
          <w:rFonts w:asciiTheme="majorBidi" w:hAnsiTheme="majorBidi" w:cstheme="majorBidi"/>
          <w:szCs w:val="24"/>
        </w:rPr>
        <w:t>, eds. R. P. Martin and P. H. Davids (Downers Grove: InterVarsity, 1997), 823-826;</w:t>
      </w:r>
    </w:p>
    <w:p w14:paraId="2EDEA65E"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D. A. Carson, “John and the Johannine Epistles,” in </w:t>
      </w:r>
      <w:r w:rsidRPr="008919A7">
        <w:rPr>
          <w:rFonts w:asciiTheme="majorBidi" w:hAnsiTheme="majorBidi" w:cstheme="majorBidi"/>
          <w:szCs w:val="24"/>
          <w:u w:val="single"/>
        </w:rPr>
        <w:t>Scripture Citing Scripture</w:t>
      </w:r>
      <w:r w:rsidRPr="008919A7">
        <w:rPr>
          <w:rFonts w:asciiTheme="majorBidi" w:hAnsiTheme="majorBidi" w:cstheme="majorBidi"/>
          <w:szCs w:val="24"/>
        </w:rPr>
        <w:t xml:space="preserve">, </w:t>
      </w:r>
      <w:r w:rsidRPr="008919A7">
        <w:rPr>
          <w:rFonts w:asciiTheme="majorBidi" w:hAnsiTheme="majorBidi" w:cstheme="majorBidi"/>
          <w:szCs w:val="24"/>
          <w:u w:val="single"/>
        </w:rPr>
        <w:t>Festschrift</w:t>
      </w:r>
      <w:r w:rsidRPr="008919A7">
        <w:rPr>
          <w:rFonts w:asciiTheme="majorBidi" w:hAnsiTheme="majorBidi" w:cstheme="majorBidi"/>
          <w:szCs w:val="24"/>
        </w:rPr>
        <w:t xml:space="preserve"> in honor of Barnabas Lindars, eds. by D. A. Carson and H. G. M. Williamson (Cambridge:  Univ. Press, 1987), 245-261; </w:t>
      </w:r>
    </w:p>
    <w:p w14:paraId="2EA12018"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J. D. Charles, “Old Testament in General Epistles,” in </w:t>
      </w:r>
      <w:r w:rsidRPr="008919A7">
        <w:rPr>
          <w:rFonts w:asciiTheme="majorBidi" w:hAnsiTheme="majorBidi" w:cstheme="majorBidi"/>
          <w:szCs w:val="24"/>
          <w:u w:val="single"/>
        </w:rPr>
        <w:t>Dictionary of the Latter New Testament &amp; Its Developments</w:t>
      </w:r>
      <w:r w:rsidRPr="008919A7">
        <w:rPr>
          <w:rFonts w:asciiTheme="majorBidi" w:hAnsiTheme="majorBidi" w:cstheme="majorBidi"/>
          <w:szCs w:val="24"/>
        </w:rPr>
        <w:t>, eds. R. P. Martin and P. H. Davids (Downers Grove: InterVarsity, 1997), 834-841;</w:t>
      </w:r>
    </w:p>
    <w:p w14:paraId="7658F82E"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lastRenderedPageBreak/>
        <w:t xml:space="preserve">E. Ferguson, “Old Testament in Apostolic Fathers,” in </w:t>
      </w:r>
      <w:r w:rsidRPr="008919A7">
        <w:rPr>
          <w:rFonts w:asciiTheme="majorBidi" w:hAnsiTheme="majorBidi" w:cstheme="majorBidi"/>
          <w:szCs w:val="24"/>
          <w:u w:val="single"/>
        </w:rPr>
        <w:t>Dictionary of the Latter New Testament &amp; Its Developments</w:t>
      </w:r>
      <w:r w:rsidRPr="008919A7">
        <w:rPr>
          <w:rFonts w:asciiTheme="majorBidi" w:hAnsiTheme="majorBidi" w:cstheme="majorBidi"/>
          <w:szCs w:val="24"/>
        </w:rPr>
        <w:t>, eds. R. P. Martin and P. H. Davids (Downers Grove: InterVarsity, 1997), 826-834;</w:t>
      </w:r>
    </w:p>
    <w:p w14:paraId="4E35F725"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G. H. Guthrie, “Old Testament in Hebrews,” in </w:t>
      </w:r>
      <w:r w:rsidRPr="008919A7">
        <w:rPr>
          <w:rFonts w:asciiTheme="majorBidi" w:hAnsiTheme="majorBidi" w:cstheme="majorBidi"/>
          <w:szCs w:val="24"/>
          <w:u w:val="single"/>
        </w:rPr>
        <w:t>Dictionary of the Latter New Testament &amp; Its Developments</w:t>
      </w:r>
      <w:r w:rsidRPr="008919A7">
        <w:rPr>
          <w:rFonts w:asciiTheme="majorBidi" w:hAnsiTheme="majorBidi" w:cstheme="majorBidi"/>
          <w:szCs w:val="24"/>
        </w:rPr>
        <w:t>, eds. R. P. Martin and P. H. Davids (Downers Grove: InterVarsity, 1997), 841-850.</w:t>
      </w:r>
    </w:p>
    <w:p w14:paraId="075718CB"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M. Silva, “Old Testament in Paul,” in </w:t>
      </w:r>
      <w:r w:rsidRPr="008919A7">
        <w:rPr>
          <w:rFonts w:asciiTheme="majorBidi" w:hAnsiTheme="majorBidi" w:cstheme="majorBidi"/>
          <w:szCs w:val="24"/>
          <w:u w:val="single"/>
        </w:rPr>
        <w:t>Dictionary of Paul and His Letters</w:t>
      </w:r>
      <w:r w:rsidRPr="008919A7">
        <w:rPr>
          <w:rFonts w:asciiTheme="majorBidi" w:hAnsiTheme="majorBidi" w:cstheme="majorBidi"/>
          <w:szCs w:val="24"/>
        </w:rPr>
        <w:t>, eds. G. F. Hawthorne, R. P. Martin, and D. G. Reid (Downers Grove: InterVarsity, 1993), 630-642.</w:t>
      </w:r>
    </w:p>
    <w:p w14:paraId="335EC8C3"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(6) D. M. Smith, “The Pauline Literature,” in </w:t>
      </w:r>
      <w:r w:rsidRPr="008919A7">
        <w:rPr>
          <w:rFonts w:asciiTheme="majorBidi" w:hAnsiTheme="majorBidi" w:cstheme="majorBidi"/>
          <w:szCs w:val="24"/>
          <w:u w:val="single"/>
        </w:rPr>
        <w:t>Scripture Citing Scripture</w:t>
      </w:r>
      <w:r w:rsidRPr="008919A7">
        <w:rPr>
          <w:rFonts w:asciiTheme="majorBidi" w:hAnsiTheme="majorBidi" w:cstheme="majorBidi"/>
          <w:szCs w:val="24"/>
        </w:rPr>
        <w:t xml:space="preserve">, 265-288; </w:t>
      </w:r>
    </w:p>
    <w:p w14:paraId="58BCA4C3" w14:textId="77777777" w:rsidR="007F59D6" w:rsidRDefault="00126FA6" w:rsidP="00126FA6">
      <w:pPr>
        <w:rPr>
          <w:rFonts w:asciiTheme="majorBidi" w:hAnsiTheme="majorBidi" w:cstheme="majorBidi"/>
          <w:szCs w:val="24"/>
        </w:rPr>
      </w:pPr>
      <w:r w:rsidRPr="008919A7">
        <w:rPr>
          <w:rFonts w:asciiTheme="majorBidi" w:hAnsiTheme="majorBidi" w:cstheme="majorBidi"/>
          <w:szCs w:val="24"/>
        </w:rPr>
        <w:t xml:space="preserve">G. Stanton, “Matthew,” in </w:t>
      </w:r>
      <w:r w:rsidRPr="008919A7">
        <w:rPr>
          <w:rFonts w:asciiTheme="majorBidi" w:hAnsiTheme="majorBidi" w:cstheme="majorBidi"/>
          <w:szCs w:val="24"/>
          <w:u w:val="single"/>
        </w:rPr>
        <w:t>Scripture Citing Scripture</w:t>
      </w:r>
      <w:r w:rsidRPr="008919A7">
        <w:rPr>
          <w:rFonts w:asciiTheme="majorBidi" w:hAnsiTheme="majorBidi" w:cstheme="majorBidi"/>
          <w:szCs w:val="24"/>
        </w:rPr>
        <w:t xml:space="preserve">, </w:t>
      </w:r>
      <w:r w:rsidRPr="008919A7">
        <w:rPr>
          <w:rFonts w:asciiTheme="majorBidi" w:hAnsiTheme="majorBidi" w:cstheme="majorBidi"/>
          <w:szCs w:val="24"/>
          <w:u w:val="single"/>
        </w:rPr>
        <w:t>Festschrift</w:t>
      </w:r>
      <w:r w:rsidRPr="008919A7">
        <w:rPr>
          <w:rFonts w:asciiTheme="majorBidi" w:hAnsiTheme="majorBidi" w:cstheme="majorBidi"/>
          <w:szCs w:val="24"/>
        </w:rPr>
        <w:t xml:space="preserve"> in honor of Barnabas Lindars, eds. by D. A. Carson and H. G. M. Williamson (Cambridge:  Univ. Press, 1987), 205-217</w:t>
      </w:r>
      <w:r w:rsidR="007F59D6">
        <w:rPr>
          <w:rFonts w:asciiTheme="majorBidi" w:hAnsiTheme="majorBidi" w:cstheme="majorBidi"/>
          <w:szCs w:val="24"/>
        </w:rPr>
        <w:t>.</w:t>
      </w:r>
    </w:p>
    <w:p w14:paraId="0693E425" w14:textId="77777777" w:rsidR="007F59D6" w:rsidRDefault="007F59D6" w:rsidP="00126FA6">
      <w:pPr>
        <w:rPr>
          <w:rFonts w:asciiTheme="majorBidi" w:hAnsiTheme="majorBidi" w:cstheme="majorBidi"/>
          <w:szCs w:val="24"/>
        </w:rPr>
      </w:pPr>
    </w:p>
    <w:p w14:paraId="72A40906" w14:textId="5F658091" w:rsidR="007F59D6" w:rsidRPr="008919A7" w:rsidRDefault="007F59D6" w:rsidP="007F59D6">
      <w:pPr>
        <w:rPr>
          <w:rFonts w:asciiTheme="majorBidi" w:hAnsiTheme="majorBidi" w:cstheme="majorBidi"/>
          <w:szCs w:val="24"/>
        </w:rPr>
      </w:pPr>
      <w:r w:rsidRPr="007F59D6">
        <w:rPr>
          <w:rFonts w:asciiTheme="majorBidi" w:hAnsiTheme="majorBidi" w:cstheme="majorBidi"/>
          <w:szCs w:val="24"/>
        </w:rPr>
        <w:t>See also</w:t>
      </w:r>
      <w:r>
        <w:rPr>
          <w:rFonts w:asciiTheme="majorBidi" w:hAnsiTheme="majorBidi" w:cstheme="majorBidi"/>
          <w:i/>
          <w:szCs w:val="24"/>
        </w:rPr>
        <w:t xml:space="preserve"> </w:t>
      </w:r>
      <w:r w:rsidRPr="007F59D6">
        <w:rPr>
          <w:rFonts w:asciiTheme="majorBidi" w:hAnsiTheme="majorBidi" w:cstheme="majorBidi"/>
          <w:iCs/>
          <w:szCs w:val="24"/>
          <w:u w:val="single"/>
        </w:rPr>
        <w:t>A Commentary on the New Testament’s Use of the Old Testament</w:t>
      </w:r>
      <w:r>
        <w:rPr>
          <w:rFonts w:asciiTheme="majorBidi" w:hAnsiTheme="majorBidi" w:cstheme="majorBidi"/>
          <w:szCs w:val="24"/>
        </w:rPr>
        <w:t>, Edited by G. K. Beale and D. A. Carson (Grand Rapids: Baker, 2007), which has essays on the use of the OT in each book of the NT.</w:t>
      </w:r>
    </w:p>
    <w:p w14:paraId="5648B056" w14:textId="5809AF38"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 </w:t>
      </w:r>
    </w:p>
    <w:p w14:paraId="3DA1C8BB" w14:textId="77777777" w:rsidR="00126FA6" w:rsidRPr="008919A7" w:rsidRDefault="00126FA6" w:rsidP="00126FA6">
      <w:pPr>
        <w:rPr>
          <w:rFonts w:asciiTheme="majorBidi" w:hAnsiTheme="majorBidi" w:cstheme="majorBidi"/>
          <w:szCs w:val="24"/>
        </w:rPr>
      </w:pPr>
    </w:p>
    <w:p w14:paraId="029E8095" w14:textId="77777777" w:rsidR="00126FA6" w:rsidRPr="008919A7" w:rsidRDefault="00126FA6" w:rsidP="00126FA6">
      <w:pPr>
        <w:rPr>
          <w:rFonts w:asciiTheme="majorBidi" w:hAnsiTheme="majorBidi" w:cstheme="majorBidi"/>
          <w:b/>
          <w:szCs w:val="24"/>
        </w:rPr>
      </w:pPr>
      <w:r w:rsidRPr="008919A7">
        <w:rPr>
          <w:rFonts w:asciiTheme="majorBidi" w:hAnsiTheme="majorBidi" w:cstheme="majorBidi"/>
          <w:b/>
          <w:szCs w:val="24"/>
        </w:rPr>
        <w:t>Articles Debating the Contextual Use of the OT in the NT in Connection with Postmodern Hermeneutics (which should be read in the order by which they are listed, since these articles respond to one another):</w:t>
      </w:r>
    </w:p>
    <w:p w14:paraId="15B79505" w14:textId="77777777" w:rsidR="00126FA6" w:rsidRPr="008919A7" w:rsidRDefault="00126FA6" w:rsidP="00126FA6">
      <w:pPr>
        <w:rPr>
          <w:rFonts w:asciiTheme="majorBidi" w:hAnsiTheme="majorBidi" w:cstheme="majorBidi"/>
          <w:szCs w:val="24"/>
        </w:rPr>
      </w:pPr>
    </w:p>
    <w:p w14:paraId="3EDC9FD5"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(1) G. K. Beale, </w:t>
      </w:r>
      <w:r w:rsidRPr="008919A7">
        <w:rPr>
          <w:rFonts w:asciiTheme="majorBidi" w:hAnsiTheme="majorBidi" w:cstheme="majorBidi"/>
          <w:szCs w:val="24"/>
          <w:u w:val="single"/>
        </w:rPr>
        <w:t>John’s Use of the Old Testament in Revelation</w:t>
      </w:r>
      <w:r w:rsidRPr="008919A7">
        <w:rPr>
          <w:rFonts w:asciiTheme="majorBidi" w:hAnsiTheme="majorBidi" w:cstheme="majorBidi"/>
          <w:szCs w:val="24"/>
        </w:rPr>
        <w:t xml:space="preserve"> (JSNTSupp 166;  Sheffield: JSOT Press; 1999), 41-59; </w:t>
      </w:r>
    </w:p>
    <w:p w14:paraId="30EC9602"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(2) S. Moyise, “Intertextuality and the Study of the Old Testament in the New Testament,” in </w:t>
      </w:r>
      <w:r w:rsidRPr="008919A7">
        <w:rPr>
          <w:rFonts w:asciiTheme="majorBidi" w:hAnsiTheme="majorBidi" w:cstheme="majorBidi"/>
          <w:szCs w:val="24"/>
          <w:u w:val="single"/>
        </w:rPr>
        <w:t>The Old Testament in the New Testament</w:t>
      </w:r>
      <w:r w:rsidRPr="008919A7">
        <w:rPr>
          <w:rFonts w:asciiTheme="majorBidi" w:hAnsiTheme="majorBidi" w:cstheme="majorBidi"/>
          <w:szCs w:val="24"/>
        </w:rPr>
        <w:t xml:space="preserve">, ed. by S. Moyise (JSNTSupp 189; Sheffield: Sheffield Academic Press, 2000), 15-19, 25-41; </w:t>
      </w:r>
    </w:p>
    <w:p w14:paraId="7F438637"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(3) </w:t>
      </w:r>
      <w:r w:rsidRPr="008919A7">
        <w:rPr>
          <w:rFonts w:asciiTheme="majorBidi" w:hAnsiTheme="majorBidi" w:cstheme="majorBidi"/>
          <w:szCs w:val="24"/>
          <w:u w:val="single"/>
        </w:rPr>
        <w:t>Idem</w:t>
      </w:r>
      <w:r w:rsidRPr="008919A7">
        <w:rPr>
          <w:rFonts w:asciiTheme="majorBidi" w:hAnsiTheme="majorBidi" w:cstheme="majorBidi"/>
          <w:szCs w:val="24"/>
        </w:rPr>
        <w:t xml:space="preserve">., “The Old Testament in the New: A Reply to Greg Beale,” </w:t>
      </w:r>
      <w:r w:rsidRPr="008919A7">
        <w:rPr>
          <w:rFonts w:asciiTheme="majorBidi" w:hAnsiTheme="majorBidi" w:cstheme="majorBidi"/>
          <w:szCs w:val="24"/>
          <w:u w:val="single"/>
        </w:rPr>
        <w:t>Irish Biblical Studies</w:t>
      </w:r>
      <w:r w:rsidRPr="008919A7">
        <w:rPr>
          <w:rFonts w:asciiTheme="majorBidi" w:hAnsiTheme="majorBidi" w:cstheme="majorBidi"/>
          <w:szCs w:val="24"/>
        </w:rPr>
        <w:t xml:space="preserve"> 21 (1999), 54-58; </w:t>
      </w:r>
    </w:p>
    <w:p w14:paraId="5C80F4B9"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(4) G. K. Beale, “Questions of Authorial Intent, Epistemology, and Presuppositions and Their Bearing on the Study of the Old Testament in the New: a Rejoinder to Steve Moyise,” </w:t>
      </w:r>
      <w:r w:rsidRPr="008919A7">
        <w:rPr>
          <w:rFonts w:asciiTheme="majorBidi" w:hAnsiTheme="majorBidi" w:cstheme="majorBidi"/>
          <w:szCs w:val="24"/>
          <w:u w:val="single"/>
        </w:rPr>
        <w:t>Irish Biblical Studies</w:t>
      </w:r>
      <w:r w:rsidRPr="008919A7">
        <w:rPr>
          <w:rFonts w:asciiTheme="majorBidi" w:hAnsiTheme="majorBidi" w:cstheme="majorBidi"/>
          <w:szCs w:val="24"/>
        </w:rPr>
        <w:t xml:space="preserve"> 21 (1999), pp. 1-26; </w:t>
      </w:r>
    </w:p>
    <w:p w14:paraId="5A394A14"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(5) S. Moyise, “Seeing the Old Testament Through a Lens,” </w:t>
      </w:r>
      <w:r w:rsidRPr="008919A7">
        <w:rPr>
          <w:rFonts w:asciiTheme="majorBidi" w:hAnsiTheme="majorBidi" w:cstheme="majorBidi"/>
          <w:szCs w:val="24"/>
          <w:u w:val="single"/>
        </w:rPr>
        <w:t>Irish Biblical Studies</w:t>
      </w:r>
      <w:r w:rsidRPr="008919A7">
        <w:rPr>
          <w:rFonts w:asciiTheme="majorBidi" w:hAnsiTheme="majorBidi" w:cstheme="majorBidi"/>
          <w:szCs w:val="24"/>
        </w:rPr>
        <w:t>, 23 (2001), 36-41.</w:t>
      </w:r>
    </w:p>
    <w:p w14:paraId="62DBB82E"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(6) J. Paulien, “Dreading the Whirlwind: Intertextuality and the Use of the Old Testament in Revelation,” </w:t>
      </w:r>
      <w:r w:rsidRPr="008919A7">
        <w:rPr>
          <w:rFonts w:asciiTheme="majorBidi" w:hAnsiTheme="majorBidi" w:cstheme="majorBidi"/>
          <w:szCs w:val="24"/>
          <w:u w:val="single"/>
        </w:rPr>
        <w:t>Andrews University Seminary Studies</w:t>
      </w:r>
      <w:r w:rsidRPr="008919A7">
        <w:rPr>
          <w:rFonts w:asciiTheme="majorBidi" w:hAnsiTheme="majorBidi" w:cstheme="majorBidi"/>
          <w:szCs w:val="24"/>
        </w:rPr>
        <w:t xml:space="preserve"> 39 (=AUSS; 2001), 5-22; </w:t>
      </w:r>
    </w:p>
    <w:p w14:paraId="2235B187"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(7) G. K. Beale, “A Response to Jon Paulien on the Use of the Old Testament in Revelation,” 39 (2001), 23-33; </w:t>
      </w:r>
    </w:p>
    <w:p w14:paraId="00E84257"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(8) S. Moyise, “Authorial Intention and the Book of Revelation,” </w:t>
      </w:r>
      <w:r w:rsidRPr="008919A7">
        <w:rPr>
          <w:rFonts w:asciiTheme="majorBidi" w:hAnsiTheme="majorBidi" w:cstheme="majorBidi"/>
          <w:szCs w:val="24"/>
          <w:u w:val="single"/>
        </w:rPr>
        <w:t>AUSS</w:t>
      </w:r>
      <w:r w:rsidRPr="008919A7">
        <w:rPr>
          <w:rFonts w:asciiTheme="majorBidi" w:hAnsiTheme="majorBidi" w:cstheme="majorBidi"/>
          <w:szCs w:val="24"/>
        </w:rPr>
        <w:t xml:space="preserve"> 39 (2001), 35-40.</w:t>
      </w:r>
    </w:p>
    <w:p w14:paraId="6945C338" w14:textId="77777777" w:rsidR="00126FA6" w:rsidRPr="008919A7" w:rsidRDefault="00126FA6" w:rsidP="00126FA6">
      <w:pPr>
        <w:rPr>
          <w:rFonts w:asciiTheme="majorBidi" w:hAnsiTheme="majorBidi" w:cstheme="majorBidi"/>
          <w:szCs w:val="24"/>
        </w:rPr>
      </w:pPr>
    </w:p>
    <w:p w14:paraId="345F1D5A" w14:textId="0622E89E"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2.</w:t>
      </w:r>
      <w:r w:rsidR="00D97F93">
        <w:rPr>
          <w:rFonts w:asciiTheme="majorBidi" w:hAnsiTheme="majorBidi" w:cstheme="majorBidi"/>
          <w:szCs w:val="24"/>
        </w:rPr>
        <w:t xml:space="preserve">  </w:t>
      </w:r>
      <w:r w:rsidRPr="008919A7">
        <w:rPr>
          <w:rFonts w:asciiTheme="majorBidi" w:hAnsiTheme="majorBidi" w:cstheme="majorBidi"/>
          <w:b/>
          <w:szCs w:val="24"/>
          <w:u w:val="single"/>
        </w:rPr>
        <w:t>The exegetical paper.</w:t>
      </w:r>
    </w:p>
    <w:p w14:paraId="3FF5DB1D"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Each student will be required to write an exegetical paper on one of</w:t>
      </w:r>
    </w:p>
    <w:p w14:paraId="55E3C412"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the following topics:  </w:t>
      </w:r>
    </w:p>
    <w:p w14:paraId="1DE5CCE5" w14:textId="7DD320D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r>
      <w:r w:rsidRPr="008919A7">
        <w:rPr>
          <w:rFonts w:asciiTheme="majorBidi" w:hAnsiTheme="majorBidi" w:cstheme="majorBidi"/>
          <w:szCs w:val="24"/>
        </w:rPr>
        <w:tab/>
        <w:t>1.  Hosea 1:10 and 2:23 in Romans 9:25-26</w:t>
      </w:r>
    </w:p>
    <w:p w14:paraId="13F22551"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                        2.  Psalm 69:22-23 in Romans 11:9-10</w:t>
      </w:r>
    </w:p>
    <w:p w14:paraId="4B8E49C6"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lastRenderedPageBreak/>
        <w:t xml:space="preserve">                        3.  Isaiah 54:1 in Galatians 4:27</w:t>
      </w:r>
    </w:p>
    <w:p w14:paraId="2CB1175C"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                        4.  Psalm 118:22-23 in Mark 12:10-11</w:t>
      </w:r>
    </w:p>
    <w:p w14:paraId="20D9E384"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                        5.  Isaiah 29:13 in Mark 7:6-7</w:t>
      </w:r>
    </w:p>
    <w:p w14:paraId="4C7FFB83" w14:textId="77777777" w:rsidR="00126FA6" w:rsidRPr="008919A7" w:rsidRDefault="00126FA6" w:rsidP="00126FA6">
      <w:pPr>
        <w:rPr>
          <w:rFonts w:asciiTheme="majorBidi" w:hAnsiTheme="majorBidi" w:cstheme="majorBidi"/>
          <w:szCs w:val="24"/>
        </w:rPr>
      </w:pPr>
    </w:p>
    <w:p w14:paraId="64E0B285" w14:textId="6A07619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The length of the paper must not be over 4,500 words (double-spaced) (word counts on papers are determined by considering five characters to be one word).  No photocopies of papers are allowed to be turned in.  Computer-prepared papers must be legible. There is no penalty for longer papers as long as quality is not sacrificed for the sake of quantity.  The exegetical paper will be 80% of the grade. </w:t>
      </w:r>
    </w:p>
    <w:p w14:paraId="1B2D81AB" w14:textId="77777777" w:rsidR="00126FA6" w:rsidRPr="008919A7" w:rsidRDefault="00126FA6" w:rsidP="00126FA6">
      <w:pPr>
        <w:rPr>
          <w:rFonts w:asciiTheme="majorBidi" w:hAnsiTheme="majorBidi" w:cstheme="majorBidi"/>
          <w:szCs w:val="24"/>
        </w:rPr>
      </w:pPr>
    </w:p>
    <w:p w14:paraId="3BD43F6F" w14:textId="04FDAD41"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  The writing of the exegesis paper will assume a working knowledge of the exegetical methods that the student has learned so far in seminary (students should list the courses that they have taken so far in seminary in an appendix to the paper to give the professor knowledge about their prior academic biblical background before taking this course).</w:t>
      </w:r>
    </w:p>
    <w:p w14:paraId="589255A5" w14:textId="77777777" w:rsidR="00126FA6" w:rsidRPr="008919A7" w:rsidRDefault="00126FA6" w:rsidP="00126FA6">
      <w:pPr>
        <w:rPr>
          <w:rFonts w:asciiTheme="majorBidi" w:hAnsiTheme="majorBidi" w:cstheme="majorBidi"/>
          <w:szCs w:val="24"/>
        </w:rPr>
      </w:pPr>
    </w:p>
    <w:p w14:paraId="00EC905C"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c)  Students should be aware of the following books at their disposal on library reserve to help them with the "textual comparisons" portion of their exegetical paper (these sources are highly recommended):</w:t>
      </w:r>
    </w:p>
    <w:p w14:paraId="0E6ABEBD" w14:textId="77777777" w:rsidR="00126FA6" w:rsidRPr="008919A7" w:rsidRDefault="00126FA6" w:rsidP="00126FA6">
      <w:pPr>
        <w:rPr>
          <w:rFonts w:asciiTheme="majorBidi" w:hAnsiTheme="majorBidi" w:cstheme="majorBidi"/>
          <w:szCs w:val="24"/>
        </w:rPr>
      </w:pPr>
    </w:p>
    <w:p w14:paraId="30241DAC" w14:textId="50181014"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1.)  G. Archer and G. Chi</w:t>
      </w:r>
      <w:r w:rsidR="00803B87">
        <w:rPr>
          <w:rFonts w:asciiTheme="majorBidi" w:hAnsiTheme="majorBidi" w:cstheme="majorBidi"/>
          <w:szCs w:val="24"/>
        </w:rPr>
        <w:t>r</w:t>
      </w:r>
      <w:r w:rsidRPr="008919A7">
        <w:rPr>
          <w:rFonts w:asciiTheme="majorBidi" w:hAnsiTheme="majorBidi" w:cstheme="majorBidi"/>
          <w:szCs w:val="24"/>
        </w:rPr>
        <w:t xml:space="preserve">ichigno, </w:t>
      </w:r>
      <w:r w:rsidRPr="008919A7">
        <w:rPr>
          <w:rFonts w:asciiTheme="majorBidi" w:hAnsiTheme="majorBidi" w:cstheme="majorBidi"/>
          <w:szCs w:val="24"/>
          <w:u w:val="single"/>
        </w:rPr>
        <w:t>OT Quotations in the NT:  A Complete Survey</w:t>
      </w:r>
      <w:r w:rsidRPr="008919A7">
        <w:rPr>
          <w:rFonts w:asciiTheme="majorBidi" w:hAnsiTheme="majorBidi" w:cstheme="majorBidi"/>
          <w:szCs w:val="24"/>
        </w:rPr>
        <w:t xml:space="preserve"> (Chicago:  Moody, 1983).</w:t>
      </w:r>
    </w:p>
    <w:p w14:paraId="7493199F"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(2) R. G. Bratcher, </w:t>
      </w:r>
      <w:r w:rsidRPr="008919A7">
        <w:rPr>
          <w:rFonts w:asciiTheme="majorBidi" w:hAnsiTheme="majorBidi" w:cstheme="majorBidi"/>
          <w:szCs w:val="24"/>
          <w:u w:val="single"/>
        </w:rPr>
        <w:t>Old Testament Quotations in the New Testament</w:t>
      </w:r>
      <w:r w:rsidRPr="008919A7">
        <w:rPr>
          <w:rFonts w:asciiTheme="majorBidi" w:hAnsiTheme="majorBidi" w:cstheme="majorBidi"/>
          <w:szCs w:val="24"/>
        </w:rPr>
        <w:t xml:space="preserve"> (London: United Bible Societies, 1984).</w:t>
      </w:r>
    </w:p>
    <w:p w14:paraId="4A4AF1EB" w14:textId="1ABED6E3"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(3) H. Hübner, </w:t>
      </w:r>
      <w:r w:rsidRPr="008919A7">
        <w:rPr>
          <w:rFonts w:asciiTheme="majorBidi" w:hAnsiTheme="majorBidi" w:cstheme="majorBidi"/>
          <w:szCs w:val="24"/>
          <w:u w:val="single"/>
        </w:rPr>
        <w:t>Vetus Testamentum in Novo</w:t>
      </w:r>
      <w:r w:rsidRPr="008919A7">
        <w:rPr>
          <w:rFonts w:asciiTheme="majorBidi" w:hAnsiTheme="majorBidi" w:cstheme="majorBidi"/>
          <w:szCs w:val="24"/>
        </w:rPr>
        <w:t xml:space="preserve"> Vol. 1,2 (</w:t>
      </w:r>
      <w:r w:rsidR="00803B87">
        <w:rPr>
          <w:rFonts w:asciiTheme="majorBidi" w:hAnsiTheme="majorBidi" w:cstheme="majorBidi"/>
          <w:szCs w:val="24"/>
        </w:rPr>
        <w:t>E</w:t>
      </w:r>
      <w:r w:rsidR="00803B87" w:rsidRPr="008919A7">
        <w:rPr>
          <w:rFonts w:asciiTheme="majorBidi" w:hAnsiTheme="majorBidi" w:cstheme="majorBidi"/>
          <w:szCs w:val="24"/>
        </w:rPr>
        <w:t>vangelium</w:t>
      </w:r>
      <w:r w:rsidR="00803B87">
        <w:rPr>
          <w:rFonts w:asciiTheme="majorBidi" w:hAnsiTheme="majorBidi" w:cstheme="majorBidi"/>
          <w:szCs w:val="24"/>
        </w:rPr>
        <w:t xml:space="preserve"> </w:t>
      </w:r>
      <w:r w:rsidRPr="008919A7">
        <w:rPr>
          <w:rFonts w:asciiTheme="majorBidi" w:hAnsiTheme="majorBidi" w:cstheme="majorBidi"/>
          <w:szCs w:val="24"/>
        </w:rPr>
        <w:t>Johannes); Vol. 2 (Corpus Paulinum) (Göttingen: Vandenhoeck &amp; Ruprecht, 2003 and 1997 respectively).</w:t>
      </w:r>
    </w:p>
    <w:p w14:paraId="382F9E10"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(4) E. Hühn, </w:t>
      </w:r>
      <w:r w:rsidRPr="008919A7">
        <w:rPr>
          <w:rFonts w:asciiTheme="majorBidi" w:hAnsiTheme="majorBidi" w:cstheme="majorBidi"/>
          <w:szCs w:val="24"/>
          <w:u w:val="single"/>
        </w:rPr>
        <w:t>Die alttestamentlichen Citate und Reminiscenzen im Neuen Testament</w:t>
      </w:r>
      <w:r w:rsidRPr="008919A7">
        <w:rPr>
          <w:rFonts w:asciiTheme="majorBidi" w:hAnsiTheme="majorBidi" w:cstheme="majorBidi"/>
          <w:szCs w:val="24"/>
        </w:rPr>
        <w:t xml:space="preserve"> (Tübingen: Mohr [Paul Siebeck], 1900.</w:t>
      </w:r>
    </w:p>
    <w:p w14:paraId="15CF8F8D"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(5)  Toy, C. H., </w:t>
      </w:r>
      <w:r w:rsidRPr="008919A7">
        <w:rPr>
          <w:rFonts w:asciiTheme="majorBidi" w:hAnsiTheme="majorBidi" w:cstheme="majorBidi"/>
          <w:szCs w:val="24"/>
          <w:u w:val="single"/>
        </w:rPr>
        <w:t>Quotations in the N.T</w:t>
      </w:r>
      <w:r w:rsidRPr="008919A7">
        <w:rPr>
          <w:rFonts w:asciiTheme="majorBidi" w:hAnsiTheme="majorBidi" w:cstheme="majorBidi"/>
          <w:szCs w:val="24"/>
        </w:rPr>
        <w:t>. (New York:  Scribner's, 1884).</w:t>
      </w:r>
    </w:p>
    <w:p w14:paraId="56C2CF7D"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(5)  Turpie, D. M., </w:t>
      </w:r>
      <w:r w:rsidRPr="008919A7">
        <w:rPr>
          <w:rFonts w:asciiTheme="majorBidi" w:hAnsiTheme="majorBidi" w:cstheme="majorBidi"/>
          <w:szCs w:val="24"/>
          <w:u w:val="single"/>
        </w:rPr>
        <w:t>The O.T. in the New</w:t>
      </w:r>
      <w:r w:rsidRPr="008919A7">
        <w:rPr>
          <w:rFonts w:asciiTheme="majorBidi" w:hAnsiTheme="majorBidi" w:cstheme="majorBidi"/>
          <w:szCs w:val="24"/>
        </w:rPr>
        <w:t xml:space="preserve"> (London:  Williams &amp; Norgate, 1868).</w:t>
      </w:r>
    </w:p>
    <w:p w14:paraId="0A9EE241"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r>
      <w:r w:rsidRPr="008919A7">
        <w:rPr>
          <w:rFonts w:asciiTheme="majorBidi" w:hAnsiTheme="majorBidi" w:cstheme="majorBidi"/>
          <w:szCs w:val="24"/>
        </w:rPr>
        <w:tab/>
      </w:r>
    </w:p>
    <w:p w14:paraId="0C5A840D" w14:textId="77777777" w:rsidR="00126FA6" w:rsidRPr="008919A7" w:rsidRDefault="00126FA6" w:rsidP="00126FA6">
      <w:pPr>
        <w:rPr>
          <w:rFonts w:asciiTheme="majorBidi" w:hAnsiTheme="majorBidi" w:cstheme="majorBidi"/>
          <w:szCs w:val="24"/>
        </w:rPr>
      </w:pPr>
    </w:p>
    <w:p w14:paraId="07888F30"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 xml:space="preserve">d)  It is highly recommended that students read a minimum of two chapters from S. L. Johnson, </w:t>
      </w:r>
      <w:r w:rsidRPr="008919A7">
        <w:rPr>
          <w:rFonts w:asciiTheme="majorBidi" w:hAnsiTheme="majorBidi" w:cstheme="majorBidi"/>
          <w:szCs w:val="24"/>
          <w:u w:val="single"/>
        </w:rPr>
        <w:t xml:space="preserve">The Old Testament in the New </w:t>
      </w:r>
      <w:r w:rsidRPr="008919A7">
        <w:rPr>
          <w:rFonts w:asciiTheme="majorBidi" w:hAnsiTheme="majorBidi" w:cstheme="majorBidi"/>
          <w:szCs w:val="24"/>
        </w:rPr>
        <w:t>(Grand Rapids, 1980; on reserve), since his method in studying the use of the OT in the NT will be an aid in applying the method learned in class to the exegetical paper.  Each of his chapters are models for the student term papers.</w:t>
      </w:r>
    </w:p>
    <w:p w14:paraId="1CE9DB36" w14:textId="7BE18F2B" w:rsidR="00126FA6" w:rsidRPr="008919A7" w:rsidRDefault="00126FA6" w:rsidP="00D219CA">
      <w:pPr>
        <w:rPr>
          <w:rFonts w:asciiTheme="majorBidi" w:hAnsiTheme="majorBidi" w:cstheme="majorBidi"/>
          <w:szCs w:val="24"/>
        </w:rPr>
      </w:pPr>
      <w:r w:rsidRPr="008919A7">
        <w:rPr>
          <w:rFonts w:asciiTheme="majorBidi" w:hAnsiTheme="majorBidi" w:cstheme="majorBidi"/>
          <w:szCs w:val="24"/>
        </w:rPr>
        <w:t xml:space="preserve">f)  </w:t>
      </w:r>
      <w:r w:rsidRPr="008919A7">
        <w:rPr>
          <w:rFonts w:asciiTheme="majorBidi" w:hAnsiTheme="majorBidi" w:cstheme="majorBidi"/>
          <w:b/>
          <w:szCs w:val="24"/>
        </w:rPr>
        <w:t xml:space="preserve">Due </w:t>
      </w:r>
      <w:r w:rsidR="00DC57AB">
        <w:rPr>
          <w:rFonts w:asciiTheme="majorBidi" w:hAnsiTheme="majorBidi" w:cstheme="majorBidi"/>
          <w:b/>
          <w:szCs w:val="24"/>
        </w:rPr>
        <w:t xml:space="preserve">on </w:t>
      </w:r>
      <w:r w:rsidR="00D219CA">
        <w:rPr>
          <w:rFonts w:asciiTheme="majorBidi" w:hAnsiTheme="majorBidi" w:cstheme="majorBidi"/>
          <w:b/>
          <w:szCs w:val="24"/>
        </w:rPr>
        <w:t xml:space="preserve">Tuesday, </w:t>
      </w:r>
      <w:r w:rsidR="00DC57AB">
        <w:rPr>
          <w:rFonts w:asciiTheme="majorBidi" w:hAnsiTheme="majorBidi" w:cstheme="majorBidi"/>
          <w:b/>
          <w:szCs w:val="24"/>
        </w:rPr>
        <w:t>Dec. 1</w:t>
      </w:r>
      <w:r w:rsidR="00D219CA">
        <w:rPr>
          <w:rFonts w:asciiTheme="majorBidi" w:hAnsiTheme="majorBidi" w:cstheme="majorBidi"/>
          <w:b/>
          <w:szCs w:val="24"/>
        </w:rPr>
        <w:t xml:space="preserve">. </w:t>
      </w:r>
    </w:p>
    <w:p w14:paraId="528B77FD" w14:textId="1D1CB985"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f)  </w:t>
      </w:r>
      <w:r w:rsidRPr="008919A7">
        <w:rPr>
          <w:rFonts w:asciiTheme="majorBidi" w:hAnsiTheme="majorBidi" w:cstheme="majorBidi"/>
          <w:outline/>
          <w:color w:val="000000"/>
          <w:szCs w:val="24"/>
          <w14:textOutline w14:w="9525" w14:cap="flat" w14:cmpd="sng" w14:algn="ctr">
            <w14:solidFill>
              <w14:srgbClr w14:val="000000"/>
            </w14:solidFill>
            <w14:prstDash w14:val="solid"/>
            <w14:round/>
          </w14:textOutline>
          <w14:textFill>
            <w14:noFill/>
          </w14:textFill>
        </w:rPr>
        <w:t>Unexcused papers submitted after th</w:t>
      </w:r>
      <w:r w:rsidR="00D219CA">
        <w:rPr>
          <w:rFonts w:asciiTheme="majorBidi" w:hAnsiTheme="majorBidi" w:cstheme="majorBidi"/>
          <w:outline/>
          <w:color w:val="000000"/>
          <w:szCs w:val="24"/>
          <w14:textOutline w14:w="9525" w14:cap="flat" w14:cmpd="sng" w14:algn="ctr">
            <w14:solidFill>
              <w14:srgbClr w14:val="000000"/>
            </w14:solidFill>
            <w14:prstDash w14:val="solid"/>
            <w14:round/>
          </w14:textOutline>
          <w14:textFill>
            <w14:noFill/>
          </w14:textFill>
        </w:rPr>
        <w:t>is</w:t>
      </w:r>
      <w:r w:rsidRPr="008919A7">
        <w:rPr>
          <w:rFonts w:asciiTheme="majorBidi" w:hAnsiTheme="majorBidi" w:cstheme="majorBidi"/>
          <w:outline/>
          <w:color w:val="000000"/>
          <w:szCs w:val="24"/>
          <w14:textOutline w14:w="9525" w14:cap="flat" w14:cmpd="sng" w14:algn="ctr">
            <w14:solidFill>
              <w14:srgbClr w14:val="000000"/>
            </w14:solidFill>
            <w14:prstDash w14:val="solid"/>
            <w14:round/>
          </w14:textOutline>
          <w14:textFill>
            <w14:noFill/>
          </w14:textFill>
        </w:rPr>
        <w:t xml:space="preserve"> date will be penalized: 3 points per 1/2 week.  </w:t>
      </w:r>
    </w:p>
    <w:p w14:paraId="4B8708CA" w14:textId="77777777" w:rsidR="00126FA6" w:rsidRPr="008919A7" w:rsidRDefault="00126FA6" w:rsidP="00126FA6">
      <w:pPr>
        <w:ind w:left="720" w:hanging="720"/>
        <w:rPr>
          <w:rFonts w:asciiTheme="majorBidi" w:hAnsiTheme="majorBidi" w:cstheme="majorBidi"/>
          <w:szCs w:val="24"/>
        </w:rPr>
      </w:pPr>
    </w:p>
    <w:p w14:paraId="16690C18"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3.  </w:t>
      </w:r>
      <w:r w:rsidRPr="008919A7">
        <w:rPr>
          <w:rFonts w:asciiTheme="majorBidi" w:hAnsiTheme="majorBidi" w:cstheme="majorBidi"/>
          <w:b/>
          <w:szCs w:val="24"/>
          <w:u w:val="single"/>
        </w:rPr>
        <w:t>Attending the lectures of the instructor and class participation.</w:t>
      </w:r>
    </w:p>
    <w:p w14:paraId="5701BEF9" w14:textId="6830F91A" w:rsidR="00126FA6" w:rsidRPr="00FE195E" w:rsidRDefault="00126FA6" w:rsidP="00126FA6">
      <w:pPr>
        <w:rPr>
          <w:rFonts w:asciiTheme="majorBidi" w:hAnsiTheme="majorBidi" w:cstheme="majorBidi"/>
          <w:b/>
          <w:bCs/>
          <w:szCs w:val="24"/>
        </w:rPr>
      </w:pPr>
      <w:r w:rsidRPr="008919A7">
        <w:rPr>
          <w:rFonts w:asciiTheme="majorBidi" w:hAnsiTheme="majorBidi" w:cstheme="majorBidi"/>
          <w:szCs w:val="24"/>
        </w:rPr>
        <w:t xml:space="preserve">The class will meet on </w:t>
      </w:r>
      <w:r w:rsidR="000A26D2">
        <w:rPr>
          <w:rFonts w:asciiTheme="majorBidi" w:hAnsiTheme="majorBidi" w:cstheme="majorBidi"/>
          <w:szCs w:val="24"/>
        </w:rPr>
        <w:t>Se</w:t>
      </w:r>
      <w:r w:rsidR="00E4045F">
        <w:rPr>
          <w:rFonts w:asciiTheme="majorBidi" w:hAnsiTheme="majorBidi" w:cstheme="majorBidi"/>
          <w:szCs w:val="24"/>
        </w:rPr>
        <w:t>pt</w:t>
      </w:r>
      <w:r w:rsidR="000A26D2">
        <w:rPr>
          <w:rFonts w:asciiTheme="majorBidi" w:hAnsiTheme="majorBidi" w:cstheme="majorBidi"/>
          <w:szCs w:val="24"/>
        </w:rPr>
        <w:t xml:space="preserve">. 11-12 and Sept. 18-19 </w:t>
      </w:r>
      <w:r w:rsidRPr="008919A7">
        <w:rPr>
          <w:rFonts w:asciiTheme="majorBidi" w:hAnsiTheme="majorBidi" w:cstheme="majorBidi"/>
          <w:szCs w:val="24"/>
        </w:rPr>
        <w:t xml:space="preserve">at the times listed below in the schedule of class sessions.  The bulk of the class meetings will be given over to lectures by the professor on the material scheduled for the session.  It is expected, of course, that discussion and mutual interchange will take place in the course of the lecturing.  The purpose of the lectures is not merely to discuss the significance of the OT in the NT for exegesis and theology, but to exhibit a method for interpreting the OT in the NT.  It is </w:t>
      </w:r>
      <w:r w:rsidRPr="008919A7">
        <w:rPr>
          <w:rFonts w:asciiTheme="majorBidi" w:hAnsiTheme="majorBidi" w:cstheme="majorBidi"/>
          <w:szCs w:val="24"/>
        </w:rPr>
        <w:lastRenderedPageBreak/>
        <w:t xml:space="preserve">expected that the method reflected in class lectures will be utilized in the exegetical paper. </w:t>
      </w:r>
      <w:r w:rsidRPr="00FE195E">
        <w:rPr>
          <w:rFonts w:asciiTheme="majorBidi" w:hAnsiTheme="majorBidi" w:cstheme="majorBidi"/>
          <w:b/>
          <w:bCs/>
          <w:szCs w:val="24"/>
        </w:rPr>
        <w:t>Students attending less than 75% of the lectures will fail the class (unless appropriate excused absences are asked for).</w:t>
      </w:r>
    </w:p>
    <w:p w14:paraId="79083085" w14:textId="277C2F0D" w:rsidR="00126FA6" w:rsidRDefault="00126FA6" w:rsidP="00126FA6">
      <w:pPr>
        <w:rPr>
          <w:rFonts w:asciiTheme="majorBidi" w:hAnsiTheme="majorBidi" w:cstheme="majorBidi"/>
          <w:szCs w:val="24"/>
        </w:rPr>
      </w:pPr>
      <w:r w:rsidRPr="008919A7">
        <w:rPr>
          <w:rFonts w:asciiTheme="majorBidi" w:hAnsiTheme="majorBidi" w:cstheme="majorBidi"/>
          <w:szCs w:val="24"/>
        </w:rPr>
        <w:tab/>
        <w:t xml:space="preserve">The </w:t>
      </w:r>
      <w:r w:rsidR="000A26D2">
        <w:rPr>
          <w:rFonts w:asciiTheme="majorBidi" w:hAnsiTheme="majorBidi" w:cstheme="majorBidi"/>
          <w:szCs w:val="24"/>
        </w:rPr>
        <w:t xml:space="preserve">students’ attendance and the </w:t>
      </w:r>
      <w:r w:rsidRPr="008919A7">
        <w:rPr>
          <w:rFonts w:asciiTheme="majorBidi" w:hAnsiTheme="majorBidi" w:cstheme="majorBidi"/>
          <w:szCs w:val="24"/>
        </w:rPr>
        <w:t>nature of the students’ class participation will be part of the student’s overall grade (10%).</w:t>
      </w:r>
    </w:p>
    <w:p w14:paraId="6225C20A" w14:textId="429FA4B5" w:rsidR="0030505D" w:rsidRPr="008919A7" w:rsidRDefault="0030505D" w:rsidP="0030505D">
      <w:pPr>
        <w:rPr>
          <w:rFonts w:asciiTheme="majorBidi" w:hAnsiTheme="majorBidi" w:cstheme="majorBidi"/>
          <w:szCs w:val="24"/>
        </w:rPr>
      </w:pPr>
      <w:r>
        <w:rPr>
          <w:rFonts w:asciiTheme="majorBidi" w:hAnsiTheme="majorBidi" w:cstheme="majorBidi"/>
          <w:szCs w:val="24"/>
        </w:rPr>
        <w:tab/>
      </w:r>
    </w:p>
    <w:p w14:paraId="4A3A44E5" w14:textId="77777777" w:rsidR="00126FA6" w:rsidRPr="008919A7" w:rsidRDefault="00126FA6" w:rsidP="00126FA6">
      <w:pPr>
        <w:rPr>
          <w:rFonts w:asciiTheme="majorBidi" w:hAnsiTheme="majorBidi" w:cstheme="majorBidi"/>
          <w:szCs w:val="24"/>
        </w:rPr>
      </w:pPr>
    </w:p>
    <w:p w14:paraId="3871D24B" w14:textId="77777777" w:rsidR="00126FA6" w:rsidRPr="008919A7" w:rsidRDefault="00126FA6" w:rsidP="00126FA6">
      <w:pPr>
        <w:rPr>
          <w:rFonts w:asciiTheme="majorBidi" w:hAnsiTheme="majorBidi" w:cstheme="majorBidi"/>
          <w:szCs w:val="24"/>
        </w:rPr>
      </w:pPr>
    </w:p>
    <w:p w14:paraId="019D5D91" w14:textId="3BF81724" w:rsidR="00126FA6" w:rsidRPr="008919A7" w:rsidRDefault="00AE461C" w:rsidP="00126FA6">
      <w:pPr>
        <w:rPr>
          <w:rFonts w:asciiTheme="majorBidi" w:hAnsiTheme="majorBidi" w:cstheme="majorBidi"/>
          <w:szCs w:val="24"/>
        </w:rPr>
      </w:pPr>
      <w:r>
        <w:rPr>
          <w:rFonts w:asciiTheme="majorBidi" w:hAnsiTheme="majorBidi" w:cstheme="majorBidi"/>
          <w:szCs w:val="24"/>
        </w:rPr>
        <w:t>4</w:t>
      </w:r>
      <w:r w:rsidR="00126FA6" w:rsidRPr="008919A7">
        <w:rPr>
          <w:rFonts w:asciiTheme="majorBidi" w:hAnsiTheme="majorBidi" w:cstheme="majorBidi"/>
          <w:szCs w:val="24"/>
        </w:rPr>
        <w:t xml:space="preserve">. </w:t>
      </w:r>
      <w:r w:rsidR="00126FA6" w:rsidRPr="008919A7">
        <w:rPr>
          <w:rFonts w:asciiTheme="majorBidi" w:hAnsiTheme="majorBidi" w:cstheme="majorBidi"/>
          <w:szCs w:val="24"/>
          <w:u w:val="single"/>
        </w:rPr>
        <w:t xml:space="preserve"> </w:t>
      </w:r>
      <w:r w:rsidR="00126FA6" w:rsidRPr="008919A7">
        <w:rPr>
          <w:rFonts w:asciiTheme="majorBidi" w:hAnsiTheme="majorBidi" w:cstheme="majorBidi"/>
          <w:b/>
          <w:szCs w:val="24"/>
          <w:u w:val="single"/>
        </w:rPr>
        <w:t>Recitation of Greek and Hebrew translation in class</w:t>
      </w:r>
      <w:r w:rsidR="00126FA6" w:rsidRPr="008919A7">
        <w:rPr>
          <w:rFonts w:asciiTheme="majorBidi" w:hAnsiTheme="majorBidi" w:cstheme="majorBidi"/>
          <w:szCs w:val="24"/>
          <w:u w:val="single"/>
        </w:rPr>
        <w:t>.</w:t>
      </w:r>
      <w:r w:rsidR="00126FA6" w:rsidRPr="008919A7">
        <w:rPr>
          <w:rFonts w:asciiTheme="majorBidi" w:hAnsiTheme="majorBidi" w:cstheme="majorBidi"/>
          <w:szCs w:val="24"/>
        </w:rPr>
        <w:t xml:space="preserve">  Those who know Greek and Hebrew are expected to be prepared to be able follow along in the texts which form the subject of the professor's lecture for each class session.  Students will be called upon to translate by sight.  For such students I have included what verses are expected to be translated for each class session beginning with Lecture # </w:t>
      </w:r>
      <w:r w:rsidR="000A26D2">
        <w:rPr>
          <w:rFonts w:asciiTheme="majorBidi" w:hAnsiTheme="majorBidi" w:cstheme="majorBidi"/>
          <w:szCs w:val="24"/>
        </w:rPr>
        <w:t>IV</w:t>
      </w:r>
      <w:r w:rsidR="00126FA6" w:rsidRPr="008919A7">
        <w:rPr>
          <w:rFonts w:asciiTheme="majorBidi" w:hAnsiTheme="majorBidi" w:cstheme="majorBidi"/>
          <w:szCs w:val="24"/>
        </w:rPr>
        <w:t>.</w:t>
      </w:r>
    </w:p>
    <w:p w14:paraId="0D1B40BF"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*Those knowing only Greek will be expected to read the Septuagint translation of the Hebrew passages in the syllabus list of lecture topics.</w:t>
      </w:r>
    </w:p>
    <w:p w14:paraId="698F9449" w14:textId="0A6ADDDA" w:rsidR="00126FA6" w:rsidRDefault="00126FA6" w:rsidP="00126FA6">
      <w:pPr>
        <w:rPr>
          <w:rFonts w:asciiTheme="majorBidi" w:hAnsiTheme="majorBidi" w:cstheme="majorBidi"/>
          <w:szCs w:val="24"/>
        </w:rPr>
      </w:pPr>
      <w:r w:rsidRPr="008919A7">
        <w:rPr>
          <w:rFonts w:asciiTheme="majorBidi" w:hAnsiTheme="majorBidi" w:cstheme="majorBidi"/>
          <w:szCs w:val="24"/>
        </w:rPr>
        <w:tab/>
        <w:t>*Those not knowing either Greek or Hebrew should consult with the professor after the first class session (instructions on assignments on comparisons of English translations will be given).</w:t>
      </w:r>
    </w:p>
    <w:p w14:paraId="40CDA5E0" w14:textId="52E02853" w:rsidR="000A26D2" w:rsidRPr="008919A7" w:rsidRDefault="000A26D2" w:rsidP="000A26D2">
      <w:pPr>
        <w:rPr>
          <w:rFonts w:asciiTheme="majorBidi" w:hAnsiTheme="majorBidi" w:cstheme="majorBidi"/>
          <w:szCs w:val="24"/>
        </w:rPr>
      </w:pPr>
      <w:r>
        <w:rPr>
          <w:rFonts w:asciiTheme="majorBidi" w:hAnsiTheme="majorBidi" w:cstheme="majorBidi"/>
          <w:szCs w:val="24"/>
        </w:rPr>
        <w:tab/>
      </w:r>
    </w:p>
    <w:p w14:paraId="4438A300" w14:textId="77777777" w:rsidR="00126FA6" w:rsidRPr="008919A7" w:rsidRDefault="00126FA6" w:rsidP="00126FA6">
      <w:pPr>
        <w:rPr>
          <w:rFonts w:asciiTheme="majorBidi" w:hAnsiTheme="majorBidi" w:cstheme="majorBidi"/>
          <w:szCs w:val="24"/>
        </w:rPr>
      </w:pPr>
    </w:p>
    <w:p w14:paraId="4BD21D80" w14:textId="7DBAE0D5" w:rsidR="00126FA6" w:rsidRPr="008919A7" w:rsidRDefault="005C7BCE" w:rsidP="00126FA6">
      <w:pPr>
        <w:rPr>
          <w:rFonts w:asciiTheme="majorBidi" w:hAnsiTheme="majorBidi" w:cstheme="majorBidi"/>
          <w:b/>
          <w:szCs w:val="24"/>
          <w:u w:val="single"/>
        </w:rPr>
      </w:pPr>
      <w:r>
        <w:rPr>
          <w:rFonts w:asciiTheme="majorBidi" w:hAnsiTheme="majorBidi" w:cstheme="majorBidi"/>
          <w:szCs w:val="24"/>
        </w:rPr>
        <w:t>5</w:t>
      </w:r>
      <w:r w:rsidR="00126FA6" w:rsidRPr="008919A7">
        <w:rPr>
          <w:rFonts w:asciiTheme="majorBidi" w:hAnsiTheme="majorBidi" w:cstheme="majorBidi"/>
          <w:szCs w:val="24"/>
        </w:rPr>
        <w:t xml:space="preserve">.  </w:t>
      </w:r>
      <w:r w:rsidR="00126FA6" w:rsidRPr="008919A7">
        <w:rPr>
          <w:rFonts w:asciiTheme="majorBidi" w:hAnsiTheme="majorBidi" w:cstheme="majorBidi"/>
          <w:b/>
          <w:szCs w:val="24"/>
          <w:u w:val="single"/>
        </w:rPr>
        <w:t>Brief Daily Class Written Assignments</w:t>
      </w:r>
    </w:p>
    <w:p w14:paraId="56C2A3EC" w14:textId="361E250B"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Beginning the fourth class session (</w:t>
      </w:r>
      <w:r w:rsidR="004908FE">
        <w:rPr>
          <w:rFonts w:asciiTheme="majorBidi" w:hAnsiTheme="majorBidi" w:cstheme="majorBidi"/>
          <w:szCs w:val="24"/>
          <w:u w:val="single"/>
        </w:rPr>
        <w:t>Sat</w:t>
      </w:r>
      <w:r w:rsidR="004908FE" w:rsidRPr="008919A7">
        <w:rPr>
          <w:rFonts w:asciiTheme="majorBidi" w:hAnsiTheme="majorBidi" w:cstheme="majorBidi"/>
          <w:szCs w:val="24"/>
          <w:u w:val="single"/>
        </w:rPr>
        <w:t xml:space="preserve">., </w:t>
      </w:r>
      <w:r w:rsidR="004908FE">
        <w:rPr>
          <w:rFonts w:asciiTheme="majorBidi" w:hAnsiTheme="majorBidi" w:cstheme="majorBidi"/>
          <w:szCs w:val="24"/>
          <w:u w:val="single"/>
        </w:rPr>
        <w:t>Sept. 12</w:t>
      </w:r>
      <w:r w:rsidR="004908FE" w:rsidRPr="008919A7">
        <w:rPr>
          <w:rFonts w:asciiTheme="majorBidi" w:hAnsiTheme="majorBidi" w:cstheme="majorBidi"/>
          <w:szCs w:val="24"/>
          <w:u w:val="single"/>
        </w:rPr>
        <w:t xml:space="preserve">: </w:t>
      </w:r>
      <w:r w:rsidR="004908FE">
        <w:rPr>
          <w:rFonts w:asciiTheme="majorBidi" w:hAnsiTheme="majorBidi" w:cstheme="majorBidi"/>
          <w:szCs w:val="24"/>
          <w:u w:val="single"/>
        </w:rPr>
        <w:t>1:00PM – 4:00PM; session IV</w:t>
      </w:r>
      <w:r w:rsidRPr="008919A7">
        <w:rPr>
          <w:rFonts w:asciiTheme="majorBidi" w:hAnsiTheme="majorBidi" w:cstheme="majorBidi"/>
          <w:szCs w:val="24"/>
          <w:u w:val="single"/>
        </w:rPr>
        <w:t xml:space="preserve">), </w:t>
      </w:r>
      <w:r w:rsidRPr="008919A7">
        <w:rPr>
          <w:rFonts w:asciiTheme="majorBidi" w:hAnsiTheme="majorBidi" w:cstheme="majorBidi"/>
          <w:szCs w:val="24"/>
        </w:rPr>
        <w:t>students will be required to attempt to decide the “hermeneutical (interpretative) use,” “theological use,” and “rhetorical use” of every Old in the New text to be lectured on for each lecture period (this will cover lecture periods IV-</w:t>
      </w:r>
      <w:r w:rsidR="004908FE">
        <w:rPr>
          <w:rFonts w:asciiTheme="majorBidi" w:hAnsiTheme="majorBidi" w:cstheme="majorBidi"/>
          <w:szCs w:val="24"/>
        </w:rPr>
        <w:t>IX</w:t>
      </w:r>
      <w:r w:rsidRPr="008919A7">
        <w:rPr>
          <w:rFonts w:asciiTheme="majorBidi" w:hAnsiTheme="majorBidi" w:cstheme="majorBidi"/>
          <w:szCs w:val="24"/>
        </w:rPr>
        <w:t xml:space="preserve">).  The first </w:t>
      </w:r>
      <w:r w:rsidR="004908FE">
        <w:rPr>
          <w:rFonts w:asciiTheme="majorBidi" w:hAnsiTheme="majorBidi" w:cstheme="majorBidi"/>
          <w:szCs w:val="24"/>
        </w:rPr>
        <w:t>three class sessions</w:t>
      </w:r>
      <w:r w:rsidRPr="008919A7">
        <w:rPr>
          <w:rFonts w:asciiTheme="majorBidi" w:hAnsiTheme="majorBidi" w:cstheme="majorBidi"/>
          <w:szCs w:val="24"/>
        </w:rPr>
        <w:t xml:space="preserve"> will prepare the student to do this.  The actual assignment should not take long (at most 15-30 minutes for each three hour class session) and need not be more than one substantial paragraph long, which will be submitted to the professor at the conclusion of each lecture period for which the assignment is due (in doing this assignment, it would be helpful to read in English the relevant O.T. and N.T. chapters in which the relevant verses appear [especially, at least, the paragraph that precedes and follows the relevant focus verses listed in the schedule for the class session about to take place).  Students will receive either a check plus, check, check minus, or 0 for each of these daily assignments.  These assignments, together with the oral translation, will compose 10% of the student’s grade. </w:t>
      </w:r>
    </w:p>
    <w:p w14:paraId="04176835" w14:textId="77777777" w:rsidR="00126FA6" w:rsidRPr="008919A7" w:rsidRDefault="00126FA6" w:rsidP="00126FA6">
      <w:pPr>
        <w:rPr>
          <w:rFonts w:asciiTheme="majorBidi" w:hAnsiTheme="majorBidi" w:cstheme="majorBidi"/>
          <w:szCs w:val="24"/>
        </w:rPr>
      </w:pPr>
    </w:p>
    <w:p w14:paraId="11057A12" w14:textId="77777777" w:rsidR="00126FA6" w:rsidRPr="008919A7" w:rsidRDefault="00126FA6" w:rsidP="00126FA6">
      <w:pPr>
        <w:rPr>
          <w:rFonts w:asciiTheme="majorBidi" w:hAnsiTheme="majorBidi" w:cstheme="majorBidi"/>
          <w:b/>
          <w:szCs w:val="24"/>
        </w:rPr>
      </w:pPr>
      <w:r w:rsidRPr="008919A7">
        <w:rPr>
          <w:rFonts w:asciiTheme="majorBidi" w:hAnsiTheme="majorBidi" w:cstheme="majorBidi"/>
          <w:szCs w:val="24"/>
        </w:rPr>
        <w:tab/>
      </w:r>
      <w:r w:rsidRPr="008919A7">
        <w:rPr>
          <w:rFonts w:asciiTheme="majorBidi" w:hAnsiTheme="majorBidi" w:cstheme="majorBidi"/>
          <w:b/>
          <w:szCs w:val="24"/>
        </w:rPr>
        <w:t>The following represents in consecutive order the topics of the lectures for the class sessions.</w:t>
      </w:r>
    </w:p>
    <w:p w14:paraId="1A28BC97" w14:textId="77777777" w:rsidR="00126FA6" w:rsidRPr="008919A7" w:rsidRDefault="00126FA6" w:rsidP="00126FA6">
      <w:pPr>
        <w:rPr>
          <w:rFonts w:asciiTheme="majorBidi" w:hAnsiTheme="majorBidi" w:cstheme="majorBidi"/>
          <w:szCs w:val="24"/>
        </w:rPr>
      </w:pPr>
    </w:p>
    <w:p w14:paraId="27D79B3D" w14:textId="2CDB69F3" w:rsidR="00126FA6" w:rsidRPr="008919A7" w:rsidRDefault="00126FA6" w:rsidP="0030505D">
      <w:pPr>
        <w:rPr>
          <w:rFonts w:asciiTheme="majorBidi" w:hAnsiTheme="majorBidi" w:cstheme="majorBidi"/>
          <w:szCs w:val="24"/>
        </w:rPr>
      </w:pPr>
      <w:r w:rsidRPr="008919A7">
        <w:rPr>
          <w:rFonts w:asciiTheme="majorBidi" w:hAnsiTheme="majorBidi" w:cstheme="majorBidi"/>
          <w:b/>
          <w:szCs w:val="24"/>
        </w:rPr>
        <w:t>Proposed Schedule for *Lectures and Daily Assignments</w:t>
      </w:r>
      <w:r w:rsidR="0030505D">
        <w:rPr>
          <w:rFonts w:asciiTheme="majorBidi" w:hAnsiTheme="majorBidi" w:cstheme="majorBidi"/>
          <w:b/>
          <w:szCs w:val="24"/>
        </w:rPr>
        <w:t xml:space="preserve"> </w:t>
      </w:r>
      <w:r w:rsidR="0030505D">
        <w:rPr>
          <w:rFonts w:asciiTheme="majorBidi" w:hAnsiTheme="majorBidi" w:cstheme="majorBidi"/>
          <w:szCs w:val="24"/>
        </w:rPr>
        <w:t>(The professor reserves the right to shorten or lengthen the following scheduled lecture topics)</w:t>
      </w:r>
      <w:r w:rsidRPr="008919A7">
        <w:rPr>
          <w:rFonts w:asciiTheme="majorBidi" w:hAnsiTheme="majorBidi" w:cstheme="majorBidi"/>
          <w:b/>
          <w:szCs w:val="24"/>
        </w:rPr>
        <w:t>:</w:t>
      </w:r>
    </w:p>
    <w:p w14:paraId="156B3759" w14:textId="77777777" w:rsidR="00126FA6" w:rsidRPr="008919A7" w:rsidRDefault="00126FA6" w:rsidP="00126FA6">
      <w:pPr>
        <w:rPr>
          <w:rFonts w:asciiTheme="majorBidi" w:hAnsiTheme="majorBidi" w:cstheme="majorBidi"/>
          <w:szCs w:val="24"/>
        </w:rPr>
      </w:pPr>
    </w:p>
    <w:p w14:paraId="4D37100C" w14:textId="2472C39E" w:rsidR="00126FA6" w:rsidRPr="008919A7" w:rsidRDefault="00126FA6" w:rsidP="00126FA6">
      <w:pPr>
        <w:rPr>
          <w:rFonts w:asciiTheme="majorBidi" w:hAnsiTheme="majorBidi" w:cstheme="majorBidi"/>
          <w:szCs w:val="24"/>
          <w:u w:val="single"/>
        </w:rPr>
      </w:pPr>
      <w:r w:rsidRPr="008919A7">
        <w:rPr>
          <w:rFonts w:asciiTheme="majorBidi" w:hAnsiTheme="majorBidi" w:cstheme="majorBidi"/>
          <w:szCs w:val="24"/>
          <w:u w:val="single"/>
        </w:rPr>
        <w:t>Lecture Period I (</w:t>
      </w:r>
      <w:r w:rsidR="00B0666A">
        <w:rPr>
          <w:rFonts w:asciiTheme="majorBidi" w:hAnsiTheme="majorBidi" w:cstheme="majorBidi"/>
          <w:szCs w:val="24"/>
          <w:u w:val="single"/>
        </w:rPr>
        <w:t>Fri</w:t>
      </w:r>
      <w:r w:rsidRPr="008919A7">
        <w:rPr>
          <w:rFonts w:asciiTheme="majorBidi" w:hAnsiTheme="majorBidi" w:cstheme="majorBidi"/>
          <w:szCs w:val="24"/>
          <w:u w:val="single"/>
        </w:rPr>
        <w:t xml:space="preserve">day, </w:t>
      </w:r>
      <w:r w:rsidR="00B0666A">
        <w:rPr>
          <w:rFonts w:asciiTheme="majorBidi" w:hAnsiTheme="majorBidi" w:cstheme="majorBidi"/>
          <w:szCs w:val="24"/>
          <w:u w:val="single"/>
        </w:rPr>
        <w:t>Sept. 11</w:t>
      </w:r>
      <w:r w:rsidRPr="008919A7">
        <w:rPr>
          <w:rFonts w:asciiTheme="majorBidi" w:hAnsiTheme="majorBidi" w:cstheme="majorBidi"/>
          <w:szCs w:val="24"/>
          <w:u w:val="single"/>
        </w:rPr>
        <w:t xml:space="preserve">: </w:t>
      </w:r>
      <w:r w:rsidR="00B0666A">
        <w:rPr>
          <w:rFonts w:asciiTheme="majorBidi" w:hAnsiTheme="majorBidi" w:cstheme="majorBidi"/>
          <w:szCs w:val="24"/>
          <w:u w:val="single"/>
        </w:rPr>
        <w:t>5:00PM – 7:00</w:t>
      </w:r>
      <w:r w:rsidRPr="008919A7">
        <w:rPr>
          <w:rFonts w:asciiTheme="majorBidi" w:hAnsiTheme="majorBidi" w:cstheme="majorBidi"/>
          <w:szCs w:val="24"/>
          <w:u w:val="single"/>
        </w:rPr>
        <w:t xml:space="preserve"> PM)</w:t>
      </w:r>
    </w:p>
    <w:p w14:paraId="546F7779" w14:textId="77777777" w:rsidR="00126FA6" w:rsidRPr="008919A7" w:rsidRDefault="00126FA6" w:rsidP="00126FA6">
      <w:pPr>
        <w:rPr>
          <w:rFonts w:asciiTheme="majorBidi" w:hAnsiTheme="majorBidi" w:cstheme="majorBidi"/>
          <w:szCs w:val="24"/>
          <w:u w:val="single"/>
        </w:rPr>
      </w:pPr>
    </w:p>
    <w:p w14:paraId="53473200"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Introduction to the course and methods for understanding the use of the OT in the NT</w:t>
      </w:r>
    </w:p>
    <w:p w14:paraId="6D560A0E" w14:textId="77777777" w:rsidR="00126FA6" w:rsidRPr="008919A7" w:rsidRDefault="00126FA6" w:rsidP="00126FA6">
      <w:pPr>
        <w:rPr>
          <w:rFonts w:asciiTheme="majorBidi" w:hAnsiTheme="majorBidi" w:cstheme="majorBidi"/>
          <w:szCs w:val="24"/>
        </w:rPr>
      </w:pPr>
    </w:p>
    <w:p w14:paraId="18CCB60C" w14:textId="2C3EAA1D"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Some significant and highly recommended articles dealing with whether or not the OT is used contextually in the NT are the following</w:t>
      </w:r>
      <w:r w:rsidR="004B71FA">
        <w:rPr>
          <w:rFonts w:asciiTheme="majorBidi" w:hAnsiTheme="majorBidi" w:cstheme="majorBidi"/>
          <w:szCs w:val="24"/>
        </w:rPr>
        <w:t xml:space="preserve"> (though the perspective of Longenecker and McCartney is different from</w:t>
      </w:r>
      <w:r w:rsidR="000B7B25">
        <w:rPr>
          <w:rFonts w:asciiTheme="majorBidi" w:hAnsiTheme="majorBidi" w:cstheme="majorBidi"/>
          <w:szCs w:val="24"/>
        </w:rPr>
        <w:t xml:space="preserve"> that of</w:t>
      </w:r>
      <w:r w:rsidR="004B71FA">
        <w:rPr>
          <w:rFonts w:asciiTheme="majorBidi" w:hAnsiTheme="majorBidi" w:cstheme="majorBidi"/>
          <w:szCs w:val="24"/>
        </w:rPr>
        <w:t>, e.g., Beale)</w:t>
      </w:r>
      <w:r w:rsidRPr="008919A7">
        <w:rPr>
          <w:rFonts w:asciiTheme="majorBidi" w:hAnsiTheme="majorBidi" w:cstheme="majorBidi"/>
          <w:szCs w:val="24"/>
        </w:rPr>
        <w:t>:</w:t>
      </w:r>
    </w:p>
    <w:p w14:paraId="0070A0B0" w14:textId="77777777" w:rsidR="00126FA6" w:rsidRPr="008919A7" w:rsidRDefault="00126FA6" w:rsidP="00126FA6">
      <w:pPr>
        <w:rPr>
          <w:rFonts w:asciiTheme="majorBidi" w:hAnsiTheme="majorBidi" w:cstheme="majorBidi"/>
          <w:szCs w:val="24"/>
        </w:rPr>
      </w:pPr>
    </w:p>
    <w:p w14:paraId="7BD1277F" w14:textId="2A6CF0A7" w:rsidR="00126FA6" w:rsidRPr="008919A7" w:rsidRDefault="001F1D36" w:rsidP="00126FA6">
      <w:pPr>
        <w:rPr>
          <w:rFonts w:asciiTheme="majorBidi" w:hAnsiTheme="majorBidi" w:cstheme="majorBidi"/>
          <w:szCs w:val="24"/>
        </w:rPr>
      </w:pPr>
      <w:r>
        <w:rPr>
          <w:rFonts w:asciiTheme="majorBidi" w:hAnsiTheme="majorBidi" w:cstheme="majorBidi"/>
          <w:szCs w:val="24"/>
        </w:rPr>
        <w:t xml:space="preserve">(1) </w:t>
      </w:r>
      <w:r w:rsidR="00126FA6" w:rsidRPr="008919A7">
        <w:rPr>
          <w:rFonts w:asciiTheme="majorBidi" w:hAnsiTheme="majorBidi" w:cstheme="majorBidi"/>
          <w:szCs w:val="24"/>
        </w:rPr>
        <w:t xml:space="preserve">C. H. Dodd, </w:t>
      </w:r>
      <w:r w:rsidR="00126FA6" w:rsidRPr="008919A7">
        <w:rPr>
          <w:rFonts w:asciiTheme="majorBidi" w:hAnsiTheme="majorBidi" w:cstheme="majorBidi"/>
          <w:szCs w:val="24"/>
          <w:u w:val="single"/>
        </w:rPr>
        <w:t>According to the Scriptures</w:t>
      </w:r>
      <w:r w:rsidR="00126FA6" w:rsidRPr="008919A7">
        <w:rPr>
          <w:rFonts w:asciiTheme="majorBidi" w:hAnsiTheme="majorBidi" w:cstheme="majorBidi"/>
          <w:szCs w:val="24"/>
        </w:rPr>
        <w:t xml:space="preserve"> (New York, 1953).</w:t>
      </w:r>
    </w:p>
    <w:p w14:paraId="21E52FBF" w14:textId="059C2E4A" w:rsidR="00126FA6" w:rsidRPr="008919A7" w:rsidRDefault="001F1D36" w:rsidP="001F1D36">
      <w:pPr>
        <w:rPr>
          <w:rFonts w:asciiTheme="majorBidi" w:hAnsiTheme="majorBidi" w:cstheme="majorBidi"/>
          <w:szCs w:val="24"/>
        </w:rPr>
      </w:pPr>
      <w:r>
        <w:rPr>
          <w:rFonts w:asciiTheme="majorBidi" w:hAnsiTheme="majorBidi" w:cstheme="majorBidi"/>
          <w:szCs w:val="24"/>
        </w:rPr>
        <w:t xml:space="preserve">(2) </w:t>
      </w:r>
      <w:r w:rsidR="00126FA6" w:rsidRPr="008919A7">
        <w:rPr>
          <w:rFonts w:asciiTheme="majorBidi" w:hAnsiTheme="majorBidi" w:cstheme="majorBidi"/>
          <w:szCs w:val="24"/>
        </w:rPr>
        <w:t xml:space="preserve">E. E. Ellis, </w:t>
      </w:r>
      <w:r w:rsidR="00126FA6" w:rsidRPr="008919A7">
        <w:rPr>
          <w:rFonts w:asciiTheme="majorBidi" w:hAnsiTheme="majorBidi" w:cstheme="majorBidi"/>
          <w:szCs w:val="24"/>
          <w:u w:val="single"/>
        </w:rPr>
        <w:t xml:space="preserve">Paul's Use of the Old Testament </w:t>
      </w:r>
      <w:r w:rsidR="00126FA6" w:rsidRPr="008919A7">
        <w:rPr>
          <w:rFonts w:asciiTheme="majorBidi" w:hAnsiTheme="majorBidi" w:cstheme="majorBidi"/>
          <w:szCs w:val="24"/>
        </w:rPr>
        <w:t>(Grand Rapids, 1985), pp. 10-84 (on reserve in the library).</w:t>
      </w:r>
    </w:p>
    <w:p w14:paraId="70657419" w14:textId="02B3A76D" w:rsidR="00126FA6" w:rsidRPr="008919A7" w:rsidRDefault="001F1D36" w:rsidP="00126FA6">
      <w:pPr>
        <w:rPr>
          <w:rFonts w:asciiTheme="majorBidi" w:hAnsiTheme="majorBidi" w:cstheme="majorBidi"/>
          <w:szCs w:val="24"/>
        </w:rPr>
      </w:pPr>
      <w:r>
        <w:rPr>
          <w:rFonts w:asciiTheme="majorBidi" w:hAnsiTheme="majorBidi" w:cstheme="majorBidi"/>
          <w:szCs w:val="24"/>
        </w:rPr>
        <w:t xml:space="preserve">(3) </w:t>
      </w:r>
      <w:r w:rsidR="00126FA6" w:rsidRPr="008919A7">
        <w:rPr>
          <w:rFonts w:asciiTheme="majorBidi" w:hAnsiTheme="majorBidi" w:cstheme="majorBidi"/>
          <w:szCs w:val="24"/>
        </w:rPr>
        <w:t xml:space="preserve">R. N. Longenecker, "Can We Reproduce the Exegesis of the New Testament?" </w:t>
      </w:r>
      <w:r w:rsidR="00126FA6" w:rsidRPr="008919A7">
        <w:rPr>
          <w:rFonts w:asciiTheme="majorBidi" w:hAnsiTheme="majorBidi" w:cstheme="majorBidi"/>
          <w:szCs w:val="24"/>
          <w:u w:val="single"/>
        </w:rPr>
        <w:t>Tyndale Bulletin</w:t>
      </w:r>
      <w:r w:rsidR="00126FA6" w:rsidRPr="008919A7">
        <w:rPr>
          <w:rFonts w:asciiTheme="majorBidi" w:hAnsiTheme="majorBidi" w:cstheme="majorBidi"/>
          <w:szCs w:val="24"/>
        </w:rPr>
        <w:t xml:space="preserve"> 21 (1970), 3-38.</w:t>
      </w:r>
    </w:p>
    <w:p w14:paraId="7F23C862" w14:textId="412AA89C" w:rsidR="00126FA6" w:rsidRPr="008919A7" w:rsidRDefault="001F1D36" w:rsidP="00126FA6">
      <w:pPr>
        <w:rPr>
          <w:rFonts w:asciiTheme="majorBidi" w:hAnsiTheme="majorBidi" w:cstheme="majorBidi"/>
          <w:szCs w:val="24"/>
        </w:rPr>
      </w:pPr>
      <w:r>
        <w:rPr>
          <w:rFonts w:asciiTheme="majorBidi" w:hAnsiTheme="majorBidi" w:cstheme="majorBidi"/>
          <w:szCs w:val="24"/>
        </w:rPr>
        <w:t xml:space="preserve">(4) </w:t>
      </w:r>
      <w:r w:rsidR="00126FA6" w:rsidRPr="008919A7">
        <w:rPr>
          <w:rFonts w:asciiTheme="majorBidi" w:hAnsiTheme="majorBidi" w:cstheme="majorBidi"/>
          <w:szCs w:val="24"/>
        </w:rPr>
        <w:t xml:space="preserve">R. Longenecker, </w:t>
      </w:r>
      <w:r w:rsidR="00126FA6" w:rsidRPr="008919A7">
        <w:rPr>
          <w:rFonts w:asciiTheme="majorBidi" w:hAnsiTheme="majorBidi" w:cstheme="majorBidi"/>
          <w:szCs w:val="24"/>
          <w:u w:val="single"/>
        </w:rPr>
        <w:t>Biblical Exegesis in the Apostolic Period</w:t>
      </w:r>
      <w:r w:rsidR="00126FA6" w:rsidRPr="008919A7">
        <w:rPr>
          <w:rFonts w:asciiTheme="majorBidi" w:hAnsiTheme="majorBidi" w:cstheme="majorBidi"/>
          <w:szCs w:val="24"/>
        </w:rPr>
        <w:t xml:space="preserve"> (Grand Rapids: Eerdmans, 1975), 19-50.</w:t>
      </w:r>
    </w:p>
    <w:p w14:paraId="1ACB479F" w14:textId="53AA97C8" w:rsidR="00126FA6" w:rsidRDefault="001F1D36" w:rsidP="00126FA6">
      <w:pPr>
        <w:rPr>
          <w:rFonts w:asciiTheme="majorBidi" w:hAnsiTheme="majorBidi" w:cstheme="majorBidi"/>
          <w:szCs w:val="24"/>
        </w:rPr>
      </w:pPr>
      <w:r>
        <w:rPr>
          <w:rFonts w:asciiTheme="majorBidi" w:hAnsiTheme="majorBidi" w:cstheme="majorBidi"/>
          <w:szCs w:val="24"/>
        </w:rPr>
        <w:t xml:space="preserve">(5) </w:t>
      </w:r>
      <w:r w:rsidR="00126FA6" w:rsidRPr="008919A7">
        <w:rPr>
          <w:rFonts w:asciiTheme="majorBidi" w:hAnsiTheme="majorBidi" w:cstheme="majorBidi"/>
          <w:szCs w:val="24"/>
        </w:rPr>
        <w:t xml:space="preserve">M. A. Seifrid, "Paul's Approach to the Old Testament in Romans 10:6-8," </w:t>
      </w:r>
      <w:r w:rsidR="00126FA6" w:rsidRPr="008919A7">
        <w:rPr>
          <w:rFonts w:asciiTheme="majorBidi" w:hAnsiTheme="majorBidi" w:cstheme="majorBidi"/>
          <w:szCs w:val="24"/>
          <w:u w:val="single"/>
        </w:rPr>
        <w:t>Trinity Journal</w:t>
      </w:r>
      <w:r w:rsidR="00126FA6" w:rsidRPr="008919A7">
        <w:rPr>
          <w:rFonts w:asciiTheme="majorBidi" w:hAnsiTheme="majorBidi" w:cstheme="majorBidi"/>
          <w:szCs w:val="24"/>
        </w:rPr>
        <w:t xml:space="preserve"> 6 (1985), 3-37.</w:t>
      </w:r>
    </w:p>
    <w:p w14:paraId="23E57381" w14:textId="25DBF786" w:rsidR="004B71FA" w:rsidRPr="008919A7" w:rsidRDefault="001F1D36" w:rsidP="004B71FA">
      <w:pPr>
        <w:rPr>
          <w:rFonts w:asciiTheme="majorBidi" w:hAnsiTheme="majorBidi" w:cstheme="majorBidi"/>
          <w:szCs w:val="24"/>
        </w:rPr>
      </w:pPr>
      <w:r>
        <w:rPr>
          <w:rFonts w:asciiTheme="majorBidi" w:hAnsiTheme="majorBidi" w:cstheme="majorBidi"/>
          <w:szCs w:val="24"/>
        </w:rPr>
        <w:t xml:space="preserve">(6) </w:t>
      </w:r>
      <w:r w:rsidR="004B71FA" w:rsidRPr="008919A7">
        <w:rPr>
          <w:rFonts w:asciiTheme="majorBidi" w:hAnsiTheme="majorBidi" w:cstheme="majorBidi"/>
          <w:szCs w:val="24"/>
        </w:rPr>
        <w:t>Dan G. McCartney, “Should We Employ the Hermeneutics of the New Testament Writers?,”  A Paper Read at the Annual Meeting of the Evangelical Theological Society in 2003.  20pp.</w:t>
      </w:r>
    </w:p>
    <w:p w14:paraId="4C34E296" w14:textId="77777777" w:rsidR="004B71FA" w:rsidRPr="008919A7" w:rsidRDefault="004B71FA" w:rsidP="00126FA6">
      <w:pPr>
        <w:rPr>
          <w:rFonts w:asciiTheme="majorBidi" w:hAnsiTheme="majorBidi" w:cstheme="majorBidi"/>
          <w:szCs w:val="24"/>
        </w:rPr>
      </w:pPr>
    </w:p>
    <w:p w14:paraId="7C9B1B1A" w14:textId="77777777" w:rsidR="00126FA6" w:rsidRPr="008919A7" w:rsidRDefault="00126FA6" w:rsidP="00126FA6">
      <w:pPr>
        <w:rPr>
          <w:rFonts w:asciiTheme="majorBidi" w:hAnsiTheme="majorBidi" w:cstheme="majorBidi"/>
          <w:szCs w:val="24"/>
        </w:rPr>
      </w:pPr>
    </w:p>
    <w:p w14:paraId="656BA0B7" w14:textId="30E557FC" w:rsidR="00126FA6" w:rsidRPr="008919A7" w:rsidRDefault="00126FA6" w:rsidP="00126FA6">
      <w:pPr>
        <w:rPr>
          <w:rFonts w:asciiTheme="majorBidi" w:hAnsiTheme="majorBidi" w:cstheme="majorBidi"/>
          <w:szCs w:val="24"/>
          <w:u w:val="single"/>
        </w:rPr>
      </w:pPr>
      <w:r w:rsidRPr="008919A7">
        <w:rPr>
          <w:rFonts w:asciiTheme="majorBidi" w:hAnsiTheme="majorBidi" w:cstheme="majorBidi"/>
          <w:szCs w:val="24"/>
          <w:u w:val="single"/>
        </w:rPr>
        <w:t>Lecture Period II (</w:t>
      </w:r>
      <w:r w:rsidR="00B0666A">
        <w:rPr>
          <w:rFonts w:asciiTheme="majorBidi" w:hAnsiTheme="majorBidi" w:cstheme="majorBidi"/>
          <w:szCs w:val="24"/>
          <w:u w:val="single"/>
        </w:rPr>
        <w:t>Friday, Sept. 11</w:t>
      </w:r>
      <w:r w:rsidRPr="008919A7">
        <w:rPr>
          <w:rFonts w:asciiTheme="majorBidi" w:hAnsiTheme="majorBidi" w:cstheme="majorBidi"/>
          <w:szCs w:val="24"/>
          <w:u w:val="single"/>
        </w:rPr>
        <w:t xml:space="preserve">: </w:t>
      </w:r>
      <w:r w:rsidR="00B0666A">
        <w:rPr>
          <w:rFonts w:asciiTheme="majorBidi" w:hAnsiTheme="majorBidi" w:cstheme="majorBidi"/>
          <w:szCs w:val="24"/>
          <w:u w:val="single"/>
        </w:rPr>
        <w:t>7:00-</w:t>
      </w:r>
      <w:r w:rsidRPr="008919A7">
        <w:rPr>
          <w:rFonts w:asciiTheme="majorBidi" w:hAnsiTheme="majorBidi" w:cstheme="majorBidi"/>
          <w:szCs w:val="24"/>
          <w:u w:val="single"/>
        </w:rPr>
        <w:t xml:space="preserve">9:00 </w:t>
      </w:r>
      <w:r w:rsidR="00B0666A">
        <w:rPr>
          <w:rFonts w:asciiTheme="majorBidi" w:hAnsiTheme="majorBidi" w:cstheme="majorBidi"/>
          <w:szCs w:val="24"/>
          <w:u w:val="single"/>
        </w:rPr>
        <w:t>P</w:t>
      </w:r>
      <w:r w:rsidRPr="008919A7">
        <w:rPr>
          <w:rFonts w:asciiTheme="majorBidi" w:hAnsiTheme="majorBidi" w:cstheme="majorBidi"/>
          <w:szCs w:val="24"/>
          <w:u w:val="single"/>
        </w:rPr>
        <w:t>M)</w:t>
      </w:r>
    </w:p>
    <w:p w14:paraId="6D017873" w14:textId="77777777" w:rsidR="00126FA6" w:rsidRPr="008919A7" w:rsidRDefault="00126FA6" w:rsidP="00126FA6">
      <w:pPr>
        <w:rPr>
          <w:rFonts w:asciiTheme="majorBidi" w:hAnsiTheme="majorBidi" w:cstheme="majorBidi"/>
          <w:szCs w:val="24"/>
          <w:u w:val="single"/>
        </w:rPr>
      </w:pPr>
    </w:p>
    <w:p w14:paraId="6C76CA29"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 xml:space="preserve">Methods for understanding the use of the OT in the NT (typology); Protology and eschatology in Genesis 1-7ff (cf. Matt. 24:36-39; 2 Peter 3:5-13 [the texts from Genesis and 2 Peter do not have to be </w:t>
      </w:r>
      <w:r w:rsidRPr="008919A7">
        <w:rPr>
          <w:rFonts w:asciiTheme="majorBidi" w:hAnsiTheme="majorBidi" w:cstheme="majorBidi"/>
          <w:szCs w:val="24"/>
        </w:rPr>
        <w:tab/>
        <w:t xml:space="preserve">translated, but the Matthew text must be translated]).  </w:t>
      </w:r>
    </w:p>
    <w:p w14:paraId="243686CD" w14:textId="77777777" w:rsidR="00126FA6" w:rsidRPr="008919A7" w:rsidRDefault="00126FA6" w:rsidP="00126FA6">
      <w:pPr>
        <w:rPr>
          <w:rFonts w:asciiTheme="majorBidi" w:hAnsiTheme="majorBidi" w:cstheme="majorBidi"/>
          <w:szCs w:val="24"/>
        </w:rPr>
      </w:pPr>
    </w:p>
    <w:p w14:paraId="5ADE1C58" w14:textId="3D7FF7CE"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 xml:space="preserve">R. Davidson, </w:t>
      </w:r>
      <w:r w:rsidRPr="008919A7">
        <w:rPr>
          <w:rFonts w:asciiTheme="majorBidi" w:hAnsiTheme="majorBidi" w:cstheme="majorBidi"/>
          <w:szCs w:val="24"/>
          <w:u w:val="single"/>
        </w:rPr>
        <w:t>Typology in Scripture</w:t>
      </w:r>
      <w:r w:rsidRPr="008919A7">
        <w:rPr>
          <w:rFonts w:asciiTheme="majorBidi" w:hAnsiTheme="majorBidi" w:cstheme="majorBidi"/>
          <w:szCs w:val="24"/>
        </w:rPr>
        <w:t xml:space="preserve"> (Berrien Springs: Andrews University, 1981), 16-114 (on reserve in the library), is highly recommended reading for a better background against which to understand the parts of this lecture concerning typology.</w:t>
      </w:r>
    </w:p>
    <w:p w14:paraId="15F24CD0" w14:textId="631FB996"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 xml:space="preserve">Likewise, see L. Goppelt, </w:t>
      </w:r>
      <w:r w:rsidRPr="008919A7">
        <w:rPr>
          <w:rFonts w:asciiTheme="majorBidi" w:hAnsiTheme="majorBidi" w:cstheme="majorBidi"/>
          <w:szCs w:val="24"/>
          <w:u w:val="single"/>
        </w:rPr>
        <w:t>Typos</w:t>
      </w:r>
      <w:r w:rsidRPr="008919A7">
        <w:rPr>
          <w:rFonts w:asciiTheme="majorBidi" w:hAnsiTheme="majorBidi" w:cstheme="majorBidi"/>
          <w:szCs w:val="24"/>
        </w:rPr>
        <w:t xml:space="preserve"> (Grand Rapids: Eerdmans, 1982).</w:t>
      </w:r>
    </w:p>
    <w:p w14:paraId="0B79902C" w14:textId="77777777" w:rsidR="00126FA6" w:rsidRPr="008919A7" w:rsidRDefault="00126FA6" w:rsidP="00126FA6">
      <w:pPr>
        <w:rPr>
          <w:rFonts w:asciiTheme="majorBidi" w:hAnsiTheme="majorBidi" w:cstheme="majorBidi"/>
          <w:szCs w:val="24"/>
        </w:rPr>
      </w:pPr>
    </w:p>
    <w:p w14:paraId="519C9BD6"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Brief comment on:</w:t>
      </w:r>
      <w:r w:rsidRPr="008919A7">
        <w:rPr>
          <w:rFonts w:asciiTheme="majorBidi" w:hAnsiTheme="majorBidi" w:cstheme="majorBidi"/>
          <w:b/>
          <w:szCs w:val="24"/>
        </w:rPr>
        <w:t xml:space="preserve"> </w:t>
      </w:r>
      <w:r w:rsidRPr="008919A7">
        <w:rPr>
          <w:rFonts w:asciiTheme="majorBidi" w:hAnsiTheme="majorBidi" w:cstheme="majorBidi"/>
          <w:szCs w:val="24"/>
        </w:rPr>
        <w:t>The already-and-not-yet Son of Man (the use of Dan. 7:13-14 in the Gospels (cf. especially Matthew 25:31; Mark 10:45; Luke 7:34; Luke 19:10; Rev. 1:13-15; Rev. 5:9-10).</w:t>
      </w:r>
    </w:p>
    <w:p w14:paraId="00132EE6" w14:textId="77777777" w:rsidR="00126FA6" w:rsidRPr="008919A7" w:rsidRDefault="00126FA6" w:rsidP="00126FA6">
      <w:pPr>
        <w:rPr>
          <w:rFonts w:asciiTheme="majorBidi" w:hAnsiTheme="majorBidi" w:cstheme="majorBidi"/>
          <w:b/>
          <w:szCs w:val="24"/>
        </w:rPr>
      </w:pPr>
    </w:p>
    <w:p w14:paraId="7AFACBF9" w14:textId="70149FAE" w:rsidR="00126FA6" w:rsidRPr="008919A7" w:rsidRDefault="00126FA6" w:rsidP="00126FA6">
      <w:pPr>
        <w:rPr>
          <w:rFonts w:asciiTheme="majorBidi" w:hAnsiTheme="majorBidi" w:cstheme="majorBidi"/>
          <w:szCs w:val="24"/>
          <w:u w:val="single"/>
        </w:rPr>
      </w:pPr>
      <w:r w:rsidRPr="008919A7">
        <w:rPr>
          <w:rFonts w:asciiTheme="majorBidi" w:hAnsiTheme="majorBidi" w:cstheme="majorBidi"/>
          <w:szCs w:val="24"/>
          <w:u w:val="single"/>
        </w:rPr>
        <w:t>Lecture Period III (</w:t>
      </w:r>
      <w:r w:rsidR="00B0666A">
        <w:rPr>
          <w:rFonts w:asciiTheme="majorBidi" w:hAnsiTheme="majorBidi" w:cstheme="majorBidi"/>
          <w:szCs w:val="24"/>
          <w:u w:val="single"/>
        </w:rPr>
        <w:t>Saturday, Sept. 12</w:t>
      </w:r>
      <w:r w:rsidRPr="008919A7">
        <w:rPr>
          <w:rFonts w:asciiTheme="majorBidi" w:hAnsiTheme="majorBidi" w:cstheme="majorBidi"/>
          <w:szCs w:val="24"/>
          <w:u w:val="single"/>
        </w:rPr>
        <w:t xml:space="preserve">: </w:t>
      </w:r>
      <w:r w:rsidR="00B0666A">
        <w:rPr>
          <w:rFonts w:asciiTheme="majorBidi" w:hAnsiTheme="majorBidi" w:cstheme="majorBidi"/>
          <w:szCs w:val="24"/>
          <w:u w:val="single"/>
        </w:rPr>
        <w:t xml:space="preserve">8:00AM – </w:t>
      </w:r>
      <w:r w:rsidRPr="008919A7">
        <w:rPr>
          <w:rFonts w:asciiTheme="majorBidi" w:hAnsiTheme="majorBidi" w:cstheme="majorBidi"/>
          <w:szCs w:val="24"/>
          <w:u w:val="single"/>
        </w:rPr>
        <w:t>1</w:t>
      </w:r>
      <w:r w:rsidR="00B0666A">
        <w:rPr>
          <w:rFonts w:asciiTheme="majorBidi" w:hAnsiTheme="majorBidi" w:cstheme="majorBidi"/>
          <w:szCs w:val="24"/>
          <w:u w:val="single"/>
        </w:rPr>
        <w:t>2:0</w:t>
      </w:r>
      <w:r w:rsidRPr="008919A7">
        <w:rPr>
          <w:rFonts w:asciiTheme="majorBidi" w:hAnsiTheme="majorBidi" w:cstheme="majorBidi"/>
          <w:szCs w:val="24"/>
          <w:u w:val="single"/>
        </w:rPr>
        <w:t>0 P.M.)</w:t>
      </w:r>
    </w:p>
    <w:p w14:paraId="027005ED" w14:textId="77777777" w:rsidR="00126FA6" w:rsidRPr="008919A7" w:rsidRDefault="00126FA6" w:rsidP="00126FA6">
      <w:pPr>
        <w:rPr>
          <w:rFonts w:asciiTheme="majorBidi" w:hAnsiTheme="majorBidi" w:cstheme="majorBidi"/>
          <w:szCs w:val="24"/>
        </w:rPr>
      </w:pPr>
    </w:p>
    <w:p w14:paraId="3DC12754" w14:textId="7FAC9129" w:rsidR="008919A7" w:rsidRDefault="00F10606" w:rsidP="00B30FB7">
      <w:pPr>
        <w:rPr>
          <w:rFonts w:asciiTheme="majorBidi" w:hAnsiTheme="majorBidi" w:cstheme="majorBidi"/>
          <w:szCs w:val="24"/>
        </w:rPr>
      </w:pPr>
      <w:r>
        <w:rPr>
          <w:rFonts w:asciiTheme="majorBidi" w:hAnsiTheme="majorBidi" w:cstheme="majorBidi"/>
          <w:szCs w:val="24"/>
        </w:rPr>
        <w:t>“</w:t>
      </w:r>
      <w:r w:rsidR="008919A7">
        <w:rPr>
          <w:rFonts w:asciiTheme="majorBidi" w:hAnsiTheme="majorBidi" w:cstheme="majorBidi"/>
          <w:szCs w:val="24"/>
        </w:rPr>
        <w:t>Finding Christ in All of the Old Testament Without Eisegeting</w:t>
      </w:r>
      <w:r>
        <w:rPr>
          <w:rFonts w:asciiTheme="majorBidi" w:hAnsiTheme="majorBidi" w:cstheme="majorBidi"/>
          <w:szCs w:val="24"/>
        </w:rPr>
        <w:t>”</w:t>
      </w:r>
    </w:p>
    <w:p w14:paraId="5460EF55" w14:textId="25CA769C" w:rsidR="00876DD5" w:rsidRDefault="00876DD5" w:rsidP="00B30FB7">
      <w:pPr>
        <w:rPr>
          <w:rFonts w:asciiTheme="majorBidi" w:hAnsiTheme="majorBidi" w:cstheme="majorBidi"/>
          <w:szCs w:val="24"/>
        </w:rPr>
      </w:pPr>
    </w:p>
    <w:p w14:paraId="01658B8A" w14:textId="322E5963" w:rsidR="00876DD5" w:rsidRPr="009A4579" w:rsidRDefault="00876DD5" w:rsidP="00876DD5">
      <w:pPr>
        <w:rPr>
          <w:rFonts w:asciiTheme="majorBidi" w:hAnsiTheme="majorBidi" w:cstheme="majorBidi"/>
          <w:color w:val="000000"/>
          <w:szCs w:val="24"/>
        </w:rPr>
      </w:pPr>
      <w:r>
        <w:rPr>
          <w:rFonts w:asciiTheme="majorBidi" w:hAnsiTheme="majorBidi" w:cstheme="majorBidi"/>
          <w:szCs w:val="24"/>
        </w:rPr>
        <w:t xml:space="preserve">If the student can read the following before this lecture, it will help to follow better the lecture: </w:t>
      </w:r>
      <w:r w:rsidRPr="009A4579">
        <w:rPr>
          <w:rFonts w:asciiTheme="majorBidi" w:hAnsiTheme="majorBidi" w:cstheme="majorBidi"/>
          <w:color w:val="000000"/>
          <w:szCs w:val="24"/>
        </w:rPr>
        <w:t xml:space="preserve">“Finding Christ in the Old Testament,” </w:t>
      </w:r>
      <w:r w:rsidRPr="009A4579">
        <w:rPr>
          <w:rFonts w:asciiTheme="majorBidi" w:hAnsiTheme="majorBidi" w:cstheme="majorBidi"/>
          <w:i/>
          <w:color w:val="000000"/>
          <w:szCs w:val="24"/>
        </w:rPr>
        <w:t>Journal of the Evangelical Theological Society</w:t>
      </w:r>
      <w:r w:rsidRPr="009A4579">
        <w:rPr>
          <w:rFonts w:asciiTheme="majorBidi" w:hAnsiTheme="majorBidi" w:cstheme="majorBidi"/>
          <w:color w:val="000000"/>
          <w:szCs w:val="24"/>
        </w:rPr>
        <w:t xml:space="preserve"> 63 (2020), 25-49.</w:t>
      </w:r>
    </w:p>
    <w:p w14:paraId="6334F345" w14:textId="77777777" w:rsidR="00876DD5" w:rsidRDefault="00876DD5" w:rsidP="00B30FB7">
      <w:pPr>
        <w:rPr>
          <w:rFonts w:asciiTheme="majorBidi" w:hAnsiTheme="majorBidi" w:cstheme="majorBidi"/>
          <w:szCs w:val="24"/>
        </w:rPr>
      </w:pPr>
    </w:p>
    <w:p w14:paraId="68512768" w14:textId="77777777" w:rsidR="008919A7" w:rsidRDefault="008919A7" w:rsidP="00B30FB7">
      <w:pPr>
        <w:rPr>
          <w:rFonts w:asciiTheme="majorBidi" w:hAnsiTheme="majorBidi" w:cstheme="majorBidi"/>
          <w:szCs w:val="24"/>
        </w:rPr>
      </w:pPr>
    </w:p>
    <w:p w14:paraId="6A79A089" w14:textId="360E9404" w:rsidR="00126FA6" w:rsidRPr="008919A7" w:rsidRDefault="00126FA6" w:rsidP="00B30FB7">
      <w:pPr>
        <w:rPr>
          <w:rFonts w:asciiTheme="majorBidi" w:hAnsiTheme="majorBidi" w:cstheme="majorBidi"/>
          <w:szCs w:val="24"/>
        </w:rPr>
      </w:pPr>
      <w:r w:rsidRPr="008919A7">
        <w:rPr>
          <w:rFonts w:asciiTheme="majorBidi" w:hAnsiTheme="majorBidi" w:cstheme="majorBidi"/>
          <w:szCs w:val="24"/>
        </w:rPr>
        <w:t>Concluding Comments on Methods for Understanding the Use of the OT in the NT</w:t>
      </w:r>
      <w:r w:rsidRPr="008919A7">
        <w:rPr>
          <w:rFonts w:asciiTheme="majorBidi" w:hAnsiTheme="majorBidi" w:cstheme="majorBidi"/>
          <w:szCs w:val="24"/>
        </w:rPr>
        <w:tab/>
        <w:t xml:space="preserve"> </w:t>
      </w:r>
    </w:p>
    <w:p w14:paraId="5710861A" w14:textId="77777777" w:rsidR="00126FA6" w:rsidRPr="008919A7" w:rsidRDefault="00126FA6" w:rsidP="00126FA6">
      <w:pPr>
        <w:rPr>
          <w:rFonts w:asciiTheme="majorBidi" w:hAnsiTheme="majorBidi" w:cstheme="majorBidi"/>
          <w:b/>
          <w:szCs w:val="24"/>
        </w:rPr>
      </w:pPr>
    </w:p>
    <w:p w14:paraId="2FF58796" w14:textId="1A49D7F2" w:rsidR="00126FA6" w:rsidRPr="008919A7" w:rsidRDefault="00126FA6" w:rsidP="00126FA6">
      <w:pPr>
        <w:rPr>
          <w:rFonts w:asciiTheme="majorBidi" w:hAnsiTheme="majorBidi" w:cstheme="majorBidi"/>
          <w:szCs w:val="24"/>
          <w:u w:val="single"/>
        </w:rPr>
      </w:pPr>
      <w:r w:rsidRPr="008919A7">
        <w:rPr>
          <w:rFonts w:asciiTheme="majorBidi" w:hAnsiTheme="majorBidi" w:cstheme="majorBidi"/>
          <w:szCs w:val="24"/>
          <w:u w:val="single"/>
        </w:rPr>
        <w:t>Lecture Period IV (</w:t>
      </w:r>
      <w:r w:rsidR="00B0666A">
        <w:rPr>
          <w:rFonts w:asciiTheme="majorBidi" w:hAnsiTheme="majorBidi" w:cstheme="majorBidi"/>
          <w:szCs w:val="24"/>
          <w:u w:val="single"/>
        </w:rPr>
        <w:t>Sat</w:t>
      </w:r>
      <w:r w:rsidRPr="008919A7">
        <w:rPr>
          <w:rFonts w:asciiTheme="majorBidi" w:hAnsiTheme="majorBidi" w:cstheme="majorBidi"/>
          <w:szCs w:val="24"/>
          <w:u w:val="single"/>
        </w:rPr>
        <w:t xml:space="preserve">., </w:t>
      </w:r>
      <w:r w:rsidR="00B0666A">
        <w:rPr>
          <w:rFonts w:asciiTheme="majorBidi" w:hAnsiTheme="majorBidi" w:cstheme="majorBidi"/>
          <w:szCs w:val="24"/>
          <w:u w:val="single"/>
        </w:rPr>
        <w:t>Sept. 12</w:t>
      </w:r>
      <w:r w:rsidRPr="008919A7">
        <w:rPr>
          <w:rFonts w:asciiTheme="majorBidi" w:hAnsiTheme="majorBidi" w:cstheme="majorBidi"/>
          <w:szCs w:val="24"/>
          <w:u w:val="single"/>
        </w:rPr>
        <w:t xml:space="preserve">: </w:t>
      </w:r>
      <w:r w:rsidR="00B0666A">
        <w:rPr>
          <w:rFonts w:asciiTheme="majorBidi" w:hAnsiTheme="majorBidi" w:cstheme="majorBidi"/>
          <w:szCs w:val="24"/>
          <w:u w:val="single"/>
        </w:rPr>
        <w:t>1:00PM – 4:00PM</w:t>
      </w:r>
      <w:r w:rsidR="00F10606">
        <w:rPr>
          <w:rFonts w:asciiTheme="majorBidi" w:hAnsiTheme="majorBidi" w:cstheme="majorBidi"/>
          <w:szCs w:val="24"/>
          <w:u w:val="single"/>
        </w:rPr>
        <w:t>)</w:t>
      </w:r>
    </w:p>
    <w:p w14:paraId="795F4DCB" w14:textId="77777777" w:rsidR="00126FA6" w:rsidRPr="008919A7" w:rsidRDefault="00126FA6" w:rsidP="00126FA6">
      <w:pPr>
        <w:rPr>
          <w:rFonts w:asciiTheme="majorBidi" w:hAnsiTheme="majorBidi" w:cstheme="majorBidi"/>
          <w:szCs w:val="24"/>
          <w:u w:val="single"/>
        </w:rPr>
      </w:pPr>
    </w:p>
    <w:p w14:paraId="58386FD0" w14:textId="515F5CC1" w:rsidR="00126FA6" w:rsidRPr="008919A7" w:rsidRDefault="00AA1893" w:rsidP="00126FA6">
      <w:pPr>
        <w:rPr>
          <w:rFonts w:asciiTheme="majorBidi" w:hAnsiTheme="majorBidi" w:cstheme="majorBidi"/>
          <w:szCs w:val="24"/>
        </w:rPr>
      </w:pPr>
      <w:r>
        <w:rPr>
          <w:rFonts w:asciiTheme="majorBidi" w:hAnsiTheme="majorBidi" w:cstheme="majorBidi"/>
          <w:szCs w:val="24"/>
        </w:rPr>
        <w:t>“Why Did the Majority of Israel Not Believe in Christ</w:t>
      </w:r>
      <w:r w:rsidR="00126FA6" w:rsidRPr="008919A7">
        <w:rPr>
          <w:rFonts w:asciiTheme="majorBidi" w:hAnsiTheme="majorBidi" w:cstheme="majorBidi"/>
          <w:szCs w:val="24"/>
        </w:rPr>
        <w:t>:</w:t>
      </w:r>
      <w:r>
        <w:rPr>
          <w:rFonts w:asciiTheme="majorBidi" w:hAnsiTheme="majorBidi" w:cstheme="majorBidi"/>
          <w:szCs w:val="24"/>
        </w:rPr>
        <w:t>”</w:t>
      </w:r>
      <w:r w:rsidR="00126FA6" w:rsidRPr="008919A7">
        <w:rPr>
          <w:rFonts w:asciiTheme="majorBidi" w:hAnsiTheme="majorBidi" w:cstheme="majorBidi"/>
          <w:szCs w:val="24"/>
        </w:rPr>
        <w:t xml:space="preserve">  Examination of the OT context (Isaiah 6:9-10 in the MT and LXX) and the NT uses (Matt. 13:13-16; Mk. 4:11-13; John 12:37-41; Acts 28:25-27).  In preparing for this class it is recommended that the student read G. K. Beale, "Isaiah vi 9-13: A Retributive Taunt Against Idolatry," </w:t>
      </w:r>
      <w:r w:rsidR="00126FA6" w:rsidRPr="008919A7">
        <w:rPr>
          <w:rFonts w:asciiTheme="majorBidi" w:hAnsiTheme="majorBidi" w:cstheme="majorBidi"/>
          <w:szCs w:val="24"/>
          <w:u w:val="single"/>
        </w:rPr>
        <w:t>Vetus Testamentum</w:t>
      </w:r>
      <w:r w:rsidR="00126FA6" w:rsidRPr="008919A7">
        <w:rPr>
          <w:rFonts w:asciiTheme="majorBidi" w:hAnsiTheme="majorBidi" w:cstheme="majorBidi"/>
          <w:szCs w:val="24"/>
        </w:rPr>
        <w:t xml:space="preserve"> XLI (1991), 257-278.</w:t>
      </w:r>
    </w:p>
    <w:p w14:paraId="08265D33" w14:textId="77777777" w:rsidR="00126FA6" w:rsidRPr="008919A7" w:rsidRDefault="00126FA6" w:rsidP="00126FA6">
      <w:pPr>
        <w:rPr>
          <w:rFonts w:asciiTheme="majorBidi" w:hAnsiTheme="majorBidi" w:cstheme="majorBidi"/>
          <w:szCs w:val="24"/>
        </w:rPr>
      </w:pPr>
    </w:p>
    <w:p w14:paraId="42D230D0"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Translate Isa. 6:9-10 in MT and LXX; John 12:37-41.</w:t>
      </w:r>
    </w:p>
    <w:p w14:paraId="14A779C0" w14:textId="77777777" w:rsidR="00126FA6" w:rsidRPr="008919A7" w:rsidRDefault="00126FA6" w:rsidP="00126FA6">
      <w:pPr>
        <w:rPr>
          <w:rFonts w:asciiTheme="majorBidi" w:hAnsiTheme="majorBidi" w:cstheme="majorBidi"/>
          <w:szCs w:val="24"/>
        </w:rPr>
      </w:pPr>
    </w:p>
    <w:p w14:paraId="77F67A96" w14:textId="486321E4" w:rsidR="00126FA6" w:rsidRPr="008919A7" w:rsidRDefault="00126FA6" w:rsidP="00126FA6">
      <w:pPr>
        <w:rPr>
          <w:rFonts w:asciiTheme="majorBidi" w:hAnsiTheme="majorBidi" w:cstheme="majorBidi"/>
          <w:szCs w:val="24"/>
          <w:u w:val="single"/>
        </w:rPr>
      </w:pPr>
      <w:r w:rsidRPr="008919A7">
        <w:rPr>
          <w:rFonts w:asciiTheme="majorBidi" w:hAnsiTheme="majorBidi" w:cstheme="majorBidi"/>
          <w:szCs w:val="24"/>
          <w:u w:val="single"/>
        </w:rPr>
        <w:t>Lecture Period V (</w:t>
      </w:r>
      <w:r w:rsidR="001F1B39">
        <w:rPr>
          <w:rFonts w:asciiTheme="majorBidi" w:hAnsiTheme="majorBidi" w:cstheme="majorBidi"/>
          <w:szCs w:val="24"/>
          <w:u w:val="single"/>
        </w:rPr>
        <w:t>Fri</w:t>
      </w:r>
      <w:r w:rsidR="00B0666A">
        <w:rPr>
          <w:rFonts w:asciiTheme="majorBidi" w:hAnsiTheme="majorBidi" w:cstheme="majorBidi"/>
          <w:szCs w:val="24"/>
          <w:u w:val="single"/>
        </w:rPr>
        <w:t>., Sep. 18: 5:00 – 7:00PM</w:t>
      </w:r>
      <w:r w:rsidRPr="008919A7">
        <w:rPr>
          <w:rFonts w:asciiTheme="majorBidi" w:hAnsiTheme="majorBidi" w:cstheme="majorBidi"/>
          <w:szCs w:val="24"/>
          <w:u w:val="single"/>
        </w:rPr>
        <w:t>)</w:t>
      </w:r>
    </w:p>
    <w:p w14:paraId="59C5B03C" w14:textId="1006DA5F" w:rsidR="00EE5A68" w:rsidRPr="008919A7" w:rsidRDefault="00EE5A68" w:rsidP="00126FA6">
      <w:pPr>
        <w:rPr>
          <w:rFonts w:asciiTheme="majorBidi" w:hAnsiTheme="majorBidi" w:cstheme="majorBidi"/>
          <w:szCs w:val="24"/>
          <w:u w:val="single"/>
        </w:rPr>
      </w:pPr>
    </w:p>
    <w:p w14:paraId="71F4298D" w14:textId="5BA6620B" w:rsidR="00EE5A68" w:rsidRDefault="00AA1893" w:rsidP="00126FA6">
      <w:pPr>
        <w:rPr>
          <w:rFonts w:asciiTheme="majorBidi" w:hAnsiTheme="majorBidi" w:cstheme="majorBidi"/>
          <w:szCs w:val="24"/>
        </w:rPr>
      </w:pPr>
      <w:r>
        <w:rPr>
          <w:rFonts w:asciiTheme="majorBidi" w:hAnsiTheme="majorBidi" w:cstheme="majorBidi"/>
          <w:szCs w:val="24"/>
        </w:rPr>
        <w:t>“Israel the Son” (</w:t>
      </w:r>
      <w:r w:rsidR="00EE5A68" w:rsidRPr="008919A7">
        <w:rPr>
          <w:rFonts w:asciiTheme="majorBidi" w:hAnsiTheme="majorBidi" w:cstheme="majorBidi"/>
          <w:szCs w:val="24"/>
        </w:rPr>
        <w:t>The Use of Hosea 11:1 in Matthew 2:15</w:t>
      </w:r>
      <w:r>
        <w:rPr>
          <w:rFonts w:asciiTheme="majorBidi" w:hAnsiTheme="majorBidi" w:cstheme="majorBidi"/>
          <w:szCs w:val="24"/>
        </w:rPr>
        <w:t>)</w:t>
      </w:r>
    </w:p>
    <w:p w14:paraId="190C2E71" w14:textId="77777777" w:rsidR="00876DD5" w:rsidRDefault="00876DD5" w:rsidP="00126FA6">
      <w:pPr>
        <w:rPr>
          <w:rFonts w:asciiTheme="majorBidi" w:hAnsiTheme="majorBidi" w:cstheme="majorBidi"/>
          <w:szCs w:val="24"/>
        </w:rPr>
      </w:pPr>
    </w:p>
    <w:p w14:paraId="12BF31EF" w14:textId="2E21A43C" w:rsidR="00876DD5" w:rsidRDefault="00876DD5" w:rsidP="00126FA6">
      <w:pPr>
        <w:rPr>
          <w:rFonts w:asciiTheme="majorBidi" w:hAnsiTheme="majorBidi" w:cstheme="majorBidi"/>
          <w:szCs w:val="24"/>
        </w:rPr>
      </w:pPr>
      <w:r>
        <w:rPr>
          <w:rFonts w:asciiTheme="majorBidi" w:hAnsiTheme="majorBidi" w:cstheme="majorBidi"/>
          <w:szCs w:val="24"/>
        </w:rPr>
        <w:t>Translate Hosea 11:1 and Matthew 2:13-15.</w:t>
      </w:r>
    </w:p>
    <w:p w14:paraId="2C93B8AE" w14:textId="3A20BA7C" w:rsidR="00876DD5" w:rsidRDefault="00876DD5" w:rsidP="00126FA6">
      <w:pPr>
        <w:rPr>
          <w:rFonts w:asciiTheme="majorBidi" w:hAnsiTheme="majorBidi" w:cstheme="majorBidi"/>
          <w:szCs w:val="24"/>
        </w:rPr>
      </w:pPr>
    </w:p>
    <w:p w14:paraId="4858D11E" w14:textId="77777777" w:rsidR="00876DD5" w:rsidRPr="00A855E9" w:rsidRDefault="00876DD5" w:rsidP="00876DD5">
      <w:pPr>
        <w:rPr>
          <w:rFonts w:asciiTheme="majorBidi" w:hAnsiTheme="majorBidi" w:cstheme="majorBidi"/>
          <w:szCs w:val="24"/>
        </w:rPr>
      </w:pPr>
      <w:r>
        <w:rPr>
          <w:rFonts w:asciiTheme="majorBidi" w:hAnsiTheme="majorBidi" w:cstheme="majorBidi"/>
          <w:szCs w:val="24"/>
        </w:rPr>
        <w:t xml:space="preserve">If the student can read the following before this lecture, it will help to follow better the lecture: </w:t>
      </w:r>
      <w:r w:rsidRPr="00A855E9">
        <w:rPr>
          <w:rFonts w:asciiTheme="majorBidi" w:hAnsiTheme="majorBidi" w:cstheme="majorBidi"/>
          <w:szCs w:val="24"/>
        </w:rPr>
        <w:t xml:space="preserve">“The Use of Hosea 11:1 in Matthew 2:15: One More Time.”  </w:t>
      </w:r>
      <w:r w:rsidRPr="00A855E9">
        <w:rPr>
          <w:rFonts w:asciiTheme="majorBidi" w:hAnsiTheme="majorBidi" w:cstheme="majorBidi"/>
          <w:szCs w:val="24"/>
          <w:u w:val="single"/>
        </w:rPr>
        <w:t>Journal of the Evangelical Theological Society</w:t>
      </w:r>
      <w:r w:rsidRPr="00A855E9">
        <w:rPr>
          <w:rFonts w:asciiTheme="majorBidi" w:hAnsiTheme="majorBidi" w:cstheme="majorBidi"/>
          <w:szCs w:val="24"/>
        </w:rPr>
        <w:t xml:space="preserve"> 55 (2012): 697-715.</w:t>
      </w:r>
    </w:p>
    <w:p w14:paraId="149F07A2" w14:textId="125B5720" w:rsidR="00876DD5" w:rsidRDefault="00876DD5" w:rsidP="00126FA6">
      <w:pPr>
        <w:rPr>
          <w:rFonts w:asciiTheme="majorBidi" w:hAnsiTheme="majorBidi" w:cstheme="majorBidi"/>
          <w:szCs w:val="24"/>
        </w:rPr>
      </w:pPr>
    </w:p>
    <w:p w14:paraId="019CF05D" w14:textId="7CBDDF79" w:rsidR="009828E5" w:rsidRDefault="009828E5" w:rsidP="00126FA6">
      <w:pPr>
        <w:rPr>
          <w:rFonts w:asciiTheme="majorBidi" w:hAnsiTheme="majorBidi" w:cstheme="majorBidi"/>
          <w:szCs w:val="24"/>
        </w:rPr>
      </w:pPr>
    </w:p>
    <w:p w14:paraId="2B22AA2C" w14:textId="70B80982" w:rsidR="00BB1AF7" w:rsidRPr="008919A7" w:rsidRDefault="00BB1AF7" w:rsidP="00BB1AF7">
      <w:pPr>
        <w:rPr>
          <w:rFonts w:asciiTheme="majorBidi" w:hAnsiTheme="majorBidi" w:cstheme="majorBidi"/>
          <w:szCs w:val="24"/>
          <w:u w:val="single"/>
        </w:rPr>
      </w:pPr>
      <w:r w:rsidRPr="008919A7">
        <w:rPr>
          <w:rFonts w:asciiTheme="majorBidi" w:hAnsiTheme="majorBidi" w:cstheme="majorBidi"/>
          <w:szCs w:val="24"/>
          <w:u w:val="single"/>
        </w:rPr>
        <w:t xml:space="preserve">Lecture Period </w:t>
      </w:r>
      <w:r w:rsidR="00CC60BA">
        <w:rPr>
          <w:rFonts w:asciiTheme="majorBidi" w:hAnsiTheme="majorBidi" w:cstheme="majorBidi"/>
          <w:szCs w:val="24"/>
          <w:u w:val="single"/>
        </w:rPr>
        <w:t>V</w:t>
      </w:r>
      <w:r>
        <w:rPr>
          <w:rFonts w:asciiTheme="majorBidi" w:hAnsiTheme="majorBidi" w:cstheme="majorBidi"/>
          <w:szCs w:val="24"/>
          <w:u w:val="single"/>
        </w:rPr>
        <w:t>I</w:t>
      </w:r>
      <w:r w:rsidRPr="008919A7">
        <w:rPr>
          <w:rFonts w:asciiTheme="majorBidi" w:hAnsiTheme="majorBidi" w:cstheme="majorBidi"/>
          <w:szCs w:val="24"/>
          <w:u w:val="single"/>
        </w:rPr>
        <w:t xml:space="preserve"> (</w:t>
      </w:r>
      <w:r w:rsidR="00692080">
        <w:rPr>
          <w:rFonts w:asciiTheme="majorBidi" w:hAnsiTheme="majorBidi" w:cstheme="majorBidi"/>
          <w:szCs w:val="24"/>
          <w:u w:val="single"/>
        </w:rPr>
        <w:t>Fri</w:t>
      </w:r>
      <w:r>
        <w:rPr>
          <w:rFonts w:asciiTheme="majorBidi" w:hAnsiTheme="majorBidi" w:cstheme="majorBidi"/>
          <w:szCs w:val="24"/>
          <w:u w:val="single"/>
        </w:rPr>
        <w:t>., Sep. 18: 7:00 – 9:00PM</w:t>
      </w:r>
      <w:r w:rsidRPr="008919A7">
        <w:rPr>
          <w:rFonts w:asciiTheme="majorBidi" w:hAnsiTheme="majorBidi" w:cstheme="majorBidi"/>
          <w:szCs w:val="24"/>
          <w:u w:val="single"/>
        </w:rPr>
        <w:t>)</w:t>
      </w:r>
    </w:p>
    <w:p w14:paraId="22218953" w14:textId="3174D046" w:rsidR="00BB1AF7" w:rsidRDefault="00BB1AF7" w:rsidP="00BB1AF7">
      <w:pPr>
        <w:ind w:left="2880" w:right="-720" w:hanging="2880"/>
        <w:rPr>
          <w:rFonts w:asciiTheme="majorBidi" w:hAnsiTheme="majorBidi" w:cstheme="majorBidi"/>
          <w:szCs w:val="24"/>
        </w:rPr>
      </w:pPr>
      <w:r w:rsidRPr="008919A7">
        <w:rPr>
          <w:rFonts w:asciiTheme="majorBidi" w:hAnsiTheme="majorBidi" w:cstheme="majorBidi"/>
          <w:szCs w:val="24"/>
        </w:rPr>
        <w:t>A Case Study of the Old Testament in the New: “The Light of the World”</w:t>
      </w:r>
      <w:r>
        <w:rPr>
          <w:rFonts w:asciiTheme="majorBidi" w:hAnsiTheme="majorBidi" w:cstheme="majorBidi"/>
          <w:szCs w:val="24"/>
        </w:rPr>
        <w:t xml:space="preserve"> (T</w:t>
      </w:r>
      <w:r w:rsidRPr="008919A7">
        <w:rPr>
          <w:rFonts w:asciiTheme="majorBidi" w:hAnsiTheme="majorBidi" w:cstheme="majorBidi"/>
          <w:szCs w:val="24"/>
        </w:rPr>
        <w:t>he Use of</w:t>
      </w:r>
      <w:r>
        <w:rPr>
          <w:rFonts w:asciiTheme="majorBidi" w:hAnsiTheme="majorBidi" w:cstheme="majorBidi"/>
          <w:szCs w:val="24"/>
        </w:rPr>
        <w:t xml:space="preserve"> </w:t>
      </w:r>
    </w:p>
    <w:p w14:paraId="51051AD8" w14:textId="77777777" w:rsidR="00F10606" w:rsidRDefault="00BB1AF7" w:rsidP="00BB1AF7">
      <w:pPr>
        <w:ind w:left="2880" w:right="-720" w:hanging="2880"/>
        <w:rPr>
          <w:rFonts w:asciiTheme="majorBidi" w:hAnsiTheme="majorBidi" w:cstheme="majorBidi"/>
          <w:szCs w:val="24"/>
        </w:rPr>
      </w:pPr>
      <w:r w:rsidRPr="008919A7">
        <w:rPr>
          <w:rFonts w:asciiTheme="majorBidi" w:hAnsiTheme="majorBidi" w:cstheme="majorBidi"/>
          <w:szCs w:val="24"/>
        </w:rPr>
        <w:t xml:space="preserve">Isaiah 49:6 in Acts 13:47) </w:t>
      </w:r>
    </w:p>
    <w:p w14:paraId="7A0ED317" w14:textId="77777777" w:rsidR="00F10606" w:rsidRDefault="00F10606" w:rsidP="00BB1AF7">
      <w:pPr>
        <w:ind w:left="2880" w:right="-720" w:hanging="2880"/>
        <w:rPr>
          <w:rFonts w:asciiTheme="majorBidi" w:hAnsiTheme="majorBidi" w:cstheme="majorBidi"/>
          <w:szCs w:val="24"/>
        </w:rPr>
      </w:pPr>
    </w:p>
    <w:p w14:paraId="7B9DF13E" w14:textId="25C50C39" w:rsidR="00BB1AF7" w:rsidRDefault="00BB1AF7" w:rsidP="00BB1AF7">
      <w:pPr>
        <w:ind w:left="2880" w:right="-720" w:hanging="2880"/>
        <w:rPr>
          <w:rFonts w:asciiTheme="majorBidi" w:hAnsiTheme="majorBidi" w:cstheme="majorBidi"/>
          <w:szCs w:val="24"/>
        </w:rPr>
      </w:pPr>
      <w:r w:rsidRPr="008919A7">
        <w:rPr>
          <w:rFonts w:asciiTheme="majorBidi" w:hAnsiTheme="majorBidi" w:cstheme="majorBidi"/>
          <w:szCs w:val="24"/>
        </w:rPr>
        <w:t xml:space="preserve">Translate Isaiah 49:6 in Luke 2:32; Acts 13:47; 26:23; translate also </w:t>
      </w:r>
    </w:p>
    <w:p w14:paraId="38140877" w14:textId="3132707C" w:rsidR="00126FA6" w:rsidRPr="008919A7" w:rsidRDefault="00BB1AF7" w:rsidP="0030505D">
      <w:pPr>
        <w:ind w:left="2880" w:right="-720" w:hanging="2880"/>
        <w:rPr>
          <w:rFonts w:asciiTheme="majorBidi" w:hAnsiTheme="majorBidi" w:cstheme="majorBidi"/>
          <w:szCs w:val="24"/>
        </w:rPr>
      </w:pPr>
      <w:r w:rsidRPr="008919A7">
        <w:rPr>
          <w:rFonts w:asciiTheme="majorBidi" w:hAnsiTheme="majorBidi" w:cstheme="majorBidi"/>
          <w:szCs w:val="24"/>
        </w:rPr>
        <w:t>John 8:12; 9:5</w:t>
      </w:r>
      <w:r w:rsidR="00F10606">
        <w:rPr>
          <w:rFonts w:asciiTheme="majorBidi" w:hAnsiTheme="majorBidi" w:cstheme="majorBidi"/>
          <w:szCs w:val="24"/>
        </w:rPr>
        <w:t>.</w:t>
      </w:r>
    </w:p>
    <w:p w14:paraId="4CA2CE1A" w14:textId="77777777" w:rsidR="00126FA6" w:rsidRPr="008919A7" w:rsidRDefault="00126FA6" w:rsidP="00126FA6">
      <w:pPr>
        <w:rPr>
          <w:rFonts w:asciiTheme="majorBidi" w:hAnsiTheme="majorBidi" w:cstheme="majorBidi"/>
          <w:szCs w:val="24"/>
        </w:rPr>
      </w:pPr>
    </w:p>
    <w:p w14:paraId="1CC9A638" w14:textId="325B28C6" w:rsidR="00126FA6" w:rsidRPr="008919A7" w:rsidRDefault="00126FA6" w:rsidP="00126FA6">
      <w:pPr>
        <w:rPr>
          <w:rFonts w:asciiTheme="majorBidi" w:hAnsiTheme="majorBidi" w:cstheme="majorBidi"/>
          <w:szCs w:val="24"/>
          <w:u w:val="single"/>
        </w:rPr>
      </w:pPr>
      <w:r w:rsidRPr="008919A7">
        <w:rPr>
          <w:rFonts w:asciiTheme="majorBidi" w:hAnsiTheme="majorBidi" w:cstheme="majorBidi"/>
          <w:szCs w:val="24"/>
          <w:u w:val="single"/>
        </w:rPr>
        <w:t>Lecture Period VI</w:t>
      </w:r>
      <w:r w:rsidR="00CC60BA">
        <w:rPr>
          <w:rFonts w:asciiTheme="majorBidi" w:hAnsiTheme="majorBidi" w:cstheme="majorBidi"/>
          <w:szCs w:val="24"/>
          <w:u w:val="single"/>
        </w:rPr>
        <w:t>I</w:t>
      </w:r>
      <w:r w:rsidRPr="008919A7">
        <w:rPr>
          <w:rFonts w:asciiTheme="majorBidi" w:hAnsiTheme="majorBidi" w:cstheme="majorBidi"/>
          <w:szCs w:val="24"/>
          <w:u w:val="single"/>
        </w:rPr>
        <w:t xml:space="preserve"> (</w:t>
      </w:r>
      <w:r w:rsidR="00CC60BA">
        <w:rPr>
          <w:rFonts w:asciiTheme="majorBidi" w:hAnsiTheme="majorBidi" w:cstheme="majorBidi"/>
          <w:szCs w:val="24"/>
          <w:u w:val="single"/>
        </w:rPr>
        <w:t>Sat.</w:t>
      </w:r>
      <w:r w:rsidRPr="008919A7">
        <w:rPr>
          <w:rFonts w:asciiTheme="majorBidi" w:hAnsiTheme="majorBidi" w:cstheme="majorBidi"/>
          <w:szCs w:val="24"/>
          <w:u w:val="single"/>
        </w:rPr>
        <w:t xml:space="preserve">, </w:t>
      </w:r>
      <w:r w:rsidR="00CC60BA">
        <w:rPr>
          <w:rFonts w:asciiTheme="majorBidi" w:hAnsiTheme="majorBidi" w:cstheme="majorBidi"/>
          <w:szCs w:val="24"/>
          <w:u w:val="single"/>
        </w:rPr>
        <w:t xml:space="preserve">Sept. 19, 8:00AM – 11:00AM </w:t>
      </w:r>
    </w:p>
    <w:p w14:paraId="7EFA85F6" w14:textId="77777777" w:rsidR="00126FA6" w:rsidRPr="008919A7" w:rsidRDefault="00126FA6" w:rsidP="00126FA6">
      <w:pPr>
        <w:rPr>
          <w:rFonts w:asciiTheme="majorBidi" w:hAnsiTheme="majorBidi" w:cstheme="majorBidi"/>
          <w:szCs w:val="24"/>
        </w:rPr>
      </w:pPr>
    </w:p>
    <w:p w14:paraId="6BF2237A" w14:textId="4FC82073" w:rsidR="00126FA6" w:rsidRPr="008919A7" w:rsidRDefault="00AA1893" w:rsidP="00126FA6">
      <w:pPr>
        <w:rPr>
          <w:rFonts w:asciiTheme="majorBidi" w:hAnsiTheme="majorBidi" w:cstheme="majorBidi"/>
          <w:szCs w:val="24"/>
        </w:rPr>
      </w:pPr>
      <w:r>
        <w:rPr>
          <w:rFonts w:asciiTheme="majorBidi" w:hAnsiTheme="majorBidi" w:cstheme="majorBidi"/>
          <w:szCs w:val="24"/>
        </w:rPr>
        <w:t>“</w:t>
      </w:r>
      <w:r w:rsidR="00126FA6" w:rsidRPr="008919A7">
        <w:rPr>
          <w:rFonts w:asciiTheme="majorBidi" w:hAnsiTheme="majorBidi" w:cstheme="majorBidi"/>
          <w:szCs w:val="24"/>
        </w:rPr>
        <w:t>The OT basis for spiritual gifts in the church</w:t>
      </w:r>
      <w:r>
        <w:rPr>
          <w:rFonts w:asciiTheme="majorBidi" w:hAnsiTheme="majorBidi" w:cstheme="majorBidi"/>
          <w:szCs w:val="24"/>
        </w:rPr>
        <w:t>”</w:t>
      </w:r>
      <w:r w:rsidR="00126FA6" w:rsidRPr="008919A7">
        <w:rPr>
          <w:rFonts w:asciiTheme="majorBidi" w:hAnsiTheme="majorBidi" w:cstheme="majorBidi"/>
          <w:szCs w:val="24"/>
        </w:rPr>
        <w:t xml:space="preserve"> (</w:t>
      </w:r>
      <w:r w:rsidR="00876DD5">
        <w:rPr>
          <w:rFonts w:asciiTheme="majorBidi" w:hAnsiTheme="majorBidi" w:cstheme="majorBidi"/>
          <w:szCs w:val="24"/>
        </w:rPr>
        <w:t xml:space="preserve">translate </w:t>
      </w:r>
      <w:r w:rsidR="00126FA6" w:rsidRPr="008919A7">
        <w:rPr>
          <w:rFonts w:asciiTheme="majorBidi" w:hAnsiTheme="majorBidi" w:cstheme="majorBidi"/>
          <w:szCs w:val="24"/>
        </w:rPr>
        <w:t>Psalm 68:18 [MT, LXX] in Ephesians 4:8).</w:t>
      </w:r>
    </w:p>
    <w:p w14:paraId="4347FBED" w14:textId="77777777" w:rsidR="00126FA6" w:rsidRPr="008919A7" w:rsidRDefault="00126FA6" w:rsidP="00126FA6">
      <w:pPr>
        <w:rPr>
          <w:rFonts w:asciiTheme="majorBidi" w:hAnsiTheme="majorBidi" w:cstheme="majorBidi"/>
          <w:szCs w:val="24"/>
        </w:rPr>
      </w:pPr>
    </w:p>
    <w:p w14:paraId="3B988FA2" w14:textId="19D0A01B"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Translate the above texts (realizing that versification in the OT is different from the English in the LXX [= Ps. 67:19] and Hebrew [=68:19]</w:t>
      </w:r>
      <w:r w:rsidR="00876DD5">
        <w:rPr>
          <w:rFonts w:asciiTheme="majorBidi" w:hAnsiTheme="majorBidi" w:cstheme="majorBidi"/>
          <w:szCs w:val="24"/>
        </w:rPr>
        <w:t xml:space="preserve">; </w:t>
      </w:r>
      <w:r w:rsidR="00876DD5" w:rsidRPr="008919A7">
        <w:rPr>
          <w:rFonts w:asciiTheme="majorBidi" w:hAnsiTheme="majorBidi" w:cstheme="majorBidi"/>
          <w:szCs w:val="24"/>
        </w:rPr>
        <w:t>translate also Ephesians 4:7-12</w:t>
      </w:r>
      <w:r w:rsidRPr="008919A7">
        <w:rPr>
          <w:rFonts w:asciiTheme="majorBidi" w:hAnsiTheme="majorBidi" w:cstheme="majorBidi"/>
          <w:szCs w:val="24"/>
        </w:rPr>
        <w:t>.</w:t>
      </w:r>
    </w:p>
    <w:p w14:paraId="66CB2034" w14:textId="77777777" w:rsidR="00126FA6" w:rsidRPr="008919A7" w:rsidRDefault="00126FA6" w:rsidP="00126FA6">
      <w:pPr>
        <w:rPr>
          <w:rFonts w:asciiTheme="majorBidi" w:hAnsiTheme="majorBidi" w:cstheme="majorBidi"/>
          <w:b/>
          <w:szCs w:val="24"/>
        </w:rPr>
      </w:pPr>
      <w:r w:rsidRPr="008919A7">
        <w:rPr>
          <w:rFonts w:asciiTheme="majorBidi" w:hAnsiTheme="majorBidi" w:cstheme="majorBidi"/>
          <w:szCs w:val="24"/>
        </w:rPr>
        <w:tab/>
      </w:r>
    </w:p>
    <w:p w14:paraId="199F4961" w14:textId="487102F4" w:rsidR="00126FA6" w:rsidRPr="008919A7" w:rsidRDefault="00126FA6" w:rsidP="00126FA6">
      <w:pPr>
        <w:rPr>
          <w:rFonts w:asciiTheme="majorBidi" w:hAnsiTheme="majorBidi" w:cstheme="majorBidi"/>
          <w:szCs w:val="24"/>
          <w:u w:val="single"/>
        </w:rPr>
      </w:pPr>
      <w:r w:rsidRPr="008919A7">
        <w:rPr>
          <w:rFonts w:asciiTheme="majorBidi" w:hAnsiTheme="majorBidi" w:cstheme="majorBidi"/>
          <w:szCs w:val="24"/>
          <w:u w:val="single"/>
        </w:rPr>
        <w:t>Lecture Period VII</w:t>
      </w:r>
      <w:r w:rsidR="00056721">
        <w:rPr>
          <w:rFonts w:asciiTheme="majorBidi" w:hAnsiTheme="majorBidi" w:cstheme="majorBidi"/>
          <w:szCs w:val="24"/>
          <w:u w:val="single"/>
        </w:rPr>
        <w:t>I</w:t>
      </w:r>
      <w:r w:rsidRPr="008919A7">
        <w:rPr>
          <w:rFonts w:asciiTheme="majorBidi" w:hAnsiTheme="majorBidi" w:cstheme="majorBidi"/>
          <w:szCs w:val="24"/>
          <w:u w:val="single"/>
        </w:rPr>
        <w:t xml:space="preserve"> (</w:t>
      </w:r>
      <w:r w:rsidR="00056721">
        <w:rPr>
          <w:rFonts w:asciiTheme="majorBidi" w:hAnsiTheme="majorBidi" w:cstheme="majorBidi"/>
          <w:szCs w:val="24"/>
          <w:u w:val="single"/>
        </w:rPr>
        <w:t>Sat., Sept.19</w:t>
      </w:r>
      <w:r w:rsidRPr="008919A7">
        <w:rPr>
          <w:rFonts w:asciiTheme="majorBidi" w:hAnsiTheme="majorBidi" w:cstheme="majorBidi"/>
          <w:szCs w:val="24"/>
          <w:u w:val="single"/>
        </w:rPr>
        <w:t xml:space="preserve">: </w:t>
      </w:r>
      <w:r w:rsidR="00056721">
        <w:rPr>
          <w:rFonts w:asciiTheme="majorBidi" w:hAnsiTheme="majorBidi" w:cstheme="majorBidi"/>
          <w:szCs w:val="24"/>
          <w:u w:val="single"/>
        </w:rPr>
        <w:t>11:00 – 12:00PM and 1:00PM – 2:00PM</w:t>
      </w:r>
      <w:r w:rsidRPr="008919A7">
        <w:rPr>
          <w:rFonts w:asciiTheme="majorBidi" w:hAnsiTheme="majorBidi" w:cstheme="majorBidi"/>
          <w:szCs w:val="24"/>
          <w:u w:val="single"/>
        </w:rPr>
        <w:t>)</w:t>
      </w:r>
    </w:p>
    <w:p w14:paraId="3A10A28F" w14:textId="2B391F04" w:rsidR="007503D6" w:rsidRPr="008919A7" w:rsidRDefault="007503D6" w:rsidP="00126FA6">
      <w:pPr>
        <w:rPr>
          <w:rFonts w:asciiTheme="majorBidi" w:hAnsiTheme="majorBidi" w:cstheme="majorBidi"/>
          <w:szCs w:val="24"/>
          <w:u w:val="single"/>
        </w:rPr>
      </w:pPr>
    </w:p>
    <w:p w14:paraId="5A8CD55A" w14:textId="4B91AAE7" w:rsidR="00056721" w:rsidRDefault="00056721" w:rsidP="00056721">
      <w:pPr>
        <w:pStyle w:val="PlainText"/>
        <w:rPr>
          <w:rFonts w:asciiTheme="majorBidi" w:hAnsiTheme="majorBidi" w:cstheme="majorBidi"/>
          <w:szCs w:val="24"/>
        </w:rPr>
      </w:pPr>
      <w:r w:rsidRPr="008919A7">
        <w:rPr>
          <w:rFonts w:asciiTheme="majorBidi" w:hAnsiTheme="majorBidi" w:cstheme="majorBidi"/>
          <w:szCs w:val="24"/>
        </w:rPr>
        <w:t xml:space="preserve">A Case Study of the Old Testament in the New: </w:t>
      </w:r>
      <w:r>
        <w:rPr>
          <w:rFonts w:asciiTheme="majorBidi" w:hAnsiTheme="majorBidi" w:cstheme="majorBidi"/>
          <w:szCs w:val="24"/>
        </w:rPr>
        <w:t>“</w:t>
      </w:r>
      <w:r w:rsidRPr="008919A7">
        <w:rPr>
          <w:rFonts w:asciiTheme="majorBidi" w:hAnsiTheme="majorBidi" w:cstheme="majorBidi"/>
          <w:szCs w:val="24"/>
        </w:rPr>
        <w:t>The possessor of the keys to the kingdom: the use of Isaiah 22:22 in Revelation 3:7.</w:t>
      </w:r>
      <w:r>
        <w:rPr>
          <w:rFonts w:asciiTheme="majorBidi" w:hAnsiTheme="majorBidi" w:cstheme="majorBidi"/>
          <w:szCs w:val="24"/>
        </w:rPr>
        <w:t>”</w:t>
      </w:r>
    </w:p>
    <w:p w14:paraId="2E563291" w14:textId="3BDEA590" w:rsidR="00876DD5" w:rsidRDefault="00876DD5" w:rsidP="00056721">
      <w:pPr>
        <w:pStyle w:val="PlainText"/>
        <w:rPr>
          <w:rFonts w:asciiTheme="majorBidi" w:hAnsiTheme="majorBidi" w:cstheme="majorBidi"/>
          <w:szCs w:val="24"/>
        </w:rPr>
      </w:pPr>
    </w:p>
    <w:p w14:paraId="67826AB0" w14:textId="5AF2EA95" w:rsidR="00876DD5" w:rsidRPr="008919A7" w:rsidRDefault="00876DD5" w:rsidP="00056721">
      <w:pPr>
        <w:pStyle w:val="PlainText"/>
        <w:rPr>
          <w:rFonts w:asciiTheme="majorBidi" w:hAnsiTheme="majorBidi" w:cstheme="majorBidi"/>
          <w:szCs w:val="24"/>
        </w:rPr>
      </w:pPr>
      <w:r>
        <w:rPr>
          <w:rFonts w:asciiTheme="majorBidi" w:hAnsiTheme="majorBidi" w:cstheme="majorBidi"/>
          <w:szCs w:val="24"/>
        </w:rPr>
        <w:t>Translate Isa. 22:22 and Rev. 3:7.</w:t>
      </w:r>
    </w:p>
    <w:p w14:paraId="67E1C0AC" w14:textId="77777777" w:rsidR="00056721" w:rsidRPr="008919A7" w:rsidRDefault="00056721" w:rsidP="00056721">
      <w:pPr>
        <w:ind w:left="2880" w:right="-720" w:hanging="2880"/>
        <w:rPr>
          <w:rFonts w:asciiTheme="majorBidi" w:hAnsiTheme="majorBidi" w:cstheme="majorBidi"/>
          <w:szCs w:val="24"/>
        </w:rPr>
      </w:pPr>
    </w:p>
    <w:p w14:paraId="5AA984AA" w14:textId="77777777" w:rsidR="00056721" w:rsidRDefault="00056721" w:rsidP="00056721">
      <w:pPr>
        <w:rPr>
          <w:rFonts w:asciiTheme="majorBidi" w:hAnsiTheme="majorBidi" w:cstheme="majorBidi"/>
          <w:szCs w:val="24"/>
        </w:rPr>
      </w:pPr>
      <w:r w:rsidRPr="008919A7">
        <w:rPr>
          <w:rFonts w:asciiTheme="majorBidi" w:hAnsiTheme="majorBidi" w:cstheme="majorBidi"/>
          <w:szCs w:val="24"/>
        </w:rPr>
        <w:t xml:space="preserve">*Beale, </w:t>
      </w:r>
      <w:r w:rsidRPr="008919A7">
        <w:rPr>
          <w:rFonts w:asciiTheme="majorBidi" w:hAnsiTheme="majorBidi" w:cstheme="majorBidi"/>
          <w:szCs w:val="24"/>
          <w:u w:val="single"/>
        </w:rPr>
        <w:t>Handbook on NT Use of the OT</w:t>
      </w:r>
      <w:r w:rsidRPr="008919A7">
        <w:rPr>
          <w:rFonts w:asciiTheme="majorBidi" w:hAnsiTheme="majorBidi" w:cstheme="majorBidi"/>
          <w:szCs w:val="24"/>
        </w:rPr>
        <w:t xml:space="preserve">, 133-148. The reading of this segment is necessary in order that the student may better follow the lecture, so that better discussion can be facilitated, and prepare better for the paper, since this chapter in my </w:t>
      </w:r>
      <w:r w:rsidRPr="008919A7">
        <w:rPr>
          <w:rFonts w:asciiTheme="majorBidi" w:hAnsiTheme="majorBidi" w:cstheme="majorBidi"/>
          <w:i/>
          <w:szCs w:val="24"/>
        </w:rPr>
        <w:t>Handbook</w:t>
      </w:r>
      <w:r w:rsidRPr="008919A7">
        <w:rPr>
          <w:rFonts w:asciiTheme="majorBidi" w:hAnsiTheme="majorBidi" w:cstheme="majorBidi"/>
          <w:szCs w:val="24"/>
        </w:rPr>
        <w:t xml:space="preserve"> is a model for the term paper.</w:t>
      </w:r>
    </w:p>
    <w:p w14:paraId="03973304" w14:textId="77777777" w:rsidR="00056721" w:rsidRPr="00BB1AF7" w:rsidRDefault="00056721" w:rsidP="00AA1893">
      <w:pPr>
        <w:ind w:left="2880" w:right="-720" w:hanging="2880"/>
        <w:rPr>
          <w:rFonts w:asciiTheme="majorBidi" w:hAnsiTheme="majorBidi" w:cstheme="majorBidi"/>
          <w:strike/>
          <w:szCs w:val="24"/>
        </w:rPr>
      </w:pPr>
    </w:p>
    <w:p w14:paraId="5D18F6DD" w14:textId="21C36CD4" w:rsidR="000D2E6A" w:rsidRDefault="000D2E6A" w:rsidP="00AA1893"/>
    <w:p w14:paraId="617D811F" w14:textId="04449265" w:rsidR="000D2E6A" w:rsidRPr="000D2E6A" w:rsidRDefault="000D2E6A" w:rsidP="000D2E6A">
      <w:pPr>
        <w:rPr>
          <w:rFonts w:asciiTheme="majorBidi" w:hAnsiTheme="majorBidi" w:cstheme="majorBidi"/>
          <w:szCs w:val="24"/>
        </w:rPr>
      </w:pPr>
      <w:r>
        <w:t xml:space="preserve">***If there is time, we will address” </w:t>
      </w:r>
      <w:r w:rsidRPr="000D2E6A">
        <w:rPr>
          <w:rFonts w:asciiTheme="majorBidi" w:hAnsiTheme="majorBidi" w:cstheme="majorBidi"/>
          <w:szCs w:val="24"/>
        </w:rPr>
        <w:t>The pouring out of the Holy Spirit at Pentecost and the OT promise of the Spirit: what is the difference between the role of the Spirit in the Old Testament age and the role in the New Testament age? (Joel 2:28-32 [3:1-5 in the Hebrew text]; Acts 15:14-21).</w:t>
      </w:r>
    </w:p>
    <w:p w14:paraId="26CF6CA9" w14:textId="77777777" w:rsidR="000D2E6A" w:rsidRPr="008919A7" w:rsidRDefault="000D2E6A" w:rsidP="000D2E6A">
      <w:pPr>
        <w:rPr>
          <w:rFonts w:asciiTheme="majorBidi" w:hAnsiTheme="majorBidi" w:cstheme="majorBidi"/>
          <w:i/>
          <w:szCs w:val="24"/>
        </w:rPr>
      </w:pPr>
    </w:p>
    <w:p w14:paraId="7E886688" w14:textId="341E4972" w:rsidR="000D2E6A" w:rsidRPr="008919A7" w:rsidRDefault="004908FE" w:rsidP="000D2E6A">
      <w:pPr>
        <w:rPr>
          <w:rFonts w:asciiTheme="majorBidi" w:hAnsiTheme="majorBidi" w:cstheme="majorBidi"/>
          <w:i/>
          <w:szCs w:val="24"/>
        </w:rPr>
      </w:pPr>
      <w:r>
        <w:rPr>
          <w:rFonts w:asciiTheme="majorBidi" w:hAnsiTheme="majorBidi" w:cstheme="majorBidi"/>
          <w:i/>
          <w:szCs w:val="24"/>
        </w:rPr>
        <w:t xml:space="preserve">If the student has time, </w:t>
      </w:r>
      <w:r w:rsidR="00876DD5">
        <w:rPr>
          <w:rFonts w:asciiTheme="majorBidi" w:hAnsiTheme="majorBidi" w:cstheme="majorBidi"/>
          <w:i/>
          <w:szCs w:val="24"/>
        </w:rPr>
        <w:t>t</w:t>
      </w:r>
      <w:r w:rsidR="000D2E6A" w:rsidRPr="008919A7">
        <w:rPr>
          <w:rFonts w:asciiTheme="majorBidi" w:hAnsiTheme="majorBidi" w:cstheme="majorBidi"/>
          <w:i/>
          <w:szCs w:val="24"/>
        </w:rPr>
        <w:t>ranslate Joel 2:28-32 [3:1-5 in the Hebrew text and LXX]; Acts 15:14-21.</w:t>
      </w:r>
    </w:p>
    <w:p w14:paraId="159CEB09" w14:textId="19F0114D" w:rsidR="00AA1893" w:rsidRPr="008919A7" w:rsidRDefault="00AA1893" w:rsidP="00EE5A68">
      <w:pPr>
        <w:rPr>
          <w:rFonts w:asciiTheme="majorBidi" w:hAnsiTheme="majorBidi" w:cstheme="majorBidi"/>
          <w:szCs w:val="24"/>
        </w:rPr>
      </w:pPr>
    </w:p>
    <w:p w14:paraId="4675D932" w14:textId="77777777" w:rsidR="007503D6" w:rsidRPr="008919A7" w:rsidRDefault="007503D6" w:rsidP="007503D6">
      <w:pPr>
        <w:ind w:right="-720"/>
        <w:rPr>
          <w:rFonts w:asciiTheme="majorBidi" w:hAnsiTheme="majorBidi" w:cstheme="majorBidi"/>
          <w:szCs w:val="24"/>
        </w:rPr>
      </w:pPr>
    </w:p>
    <w:p w14:paraId="321A248A" w14:textId="03209346" w:rsidR="007503D6" w:rsidRPr="008919A7" w:rsidRDefault="007503D6" w:rsidP="007503D6">
      <w:pPr>
        <w:ind w:right="-720"/>
        <w:rPr>
          <w:rFonts w:asciiTheme="majorBidi" w:hAnsiTheme="majorBidi" w:cstheme="majorBidi"/>
          <w:szCs w:val="24"/>
        </w:rPr>
      </w:pPr>
      <w:r w:rsidRPr="008919A7">
        <w:rPr>
          <w:rFonts w:asciiTheme="majorBidi" w:hAnsiTheme="majorBidi" w:cstheme="majorBidi"/>
          <w:szCs w:val="24"/>
        </w:rPr>
        <w:t xml:space="preserve">*Beale, </w:t>
      </w:r>
      <w:r w:rsidRPr="008919A7">
        <w:rPr>
          <w:rFonts w:asciiTheme="majorBidi" w:hAnsiTheme="majorBidi" w:cstheme="majorBidi"/>
          <w:szCs w:val="24"/>
          <w:u w:val="single"/>
        </w:rPr>
        <w:t>Handbook on NT Use of the OT</w:t>
      </w:r>
      <w:r w:rsidRPr="008919A7">
        <w:rPr>
          <w:rFonts w:asciiTheme="majorBidi" w:hAnsiTheme="majorBidi" w:cstheme="majorBidi"/>
          <w:szCs w:val="24"/>
        </w:rPr>
        <w:t>, 29-40.</w:t>
      </w:r>
    </w:p>
    <w:p w14:paraId="13BEA279" w14:textId="77777777" w:rsidR="007503D6" w:rsidRPr="008919A7" w:rsidRDefault="007503D6" w:rsidP="007503D6">
      <w:pPr>
        <w:ind w:right="-720"/>
        <w:rPr>
          <w:rFonts w:asciiTheme="majorBidi" w:hAnsiTheme="majorBidi" w:cstheme="majorBidi"/>
          <w:szCs w:val="24"/>
        </w:rPr>
      </w:pPr>
    </w:p>
    <w:p w14:paraId="6B45E203" w14:textId="77777777" w:rsidR="007503D6" w:rsidRPr="008919A7" w:rsidRDefault="007503D6" w:rsidP="007503D6">
      <w:pPr>
        <w:ind w:right="-720"/>
        <w:rPr>
          <w:rFonts w:asciiTheme="majorBidi" w:hAnsiTheme="majorBidi" w:cstheme="majorBidi"/>
          <w:szCs w:val="24"/>
        </w:rPr>
      </w:pPr>
      <w:r w:rsidRPr="008919A7">
        <w:rPr>
          <w:rFonts w:asciiTheme="majorBidi" w:hAnsiTheme="majorBidi" w:cstheme="majorBidi"/>
          <w:szCs w:val="24"/>
        </w:rPr>
        <w:t xml:space="preserve">Recommended: For further illustrations for this methodological approach for interpreting the OT in the NT, see Beale and Carson, </w:t>
      </w:r>
      <w:r w:rsidRPr="008919A7">
        <w:rPr>
          <w:rFonts w:asciiTheme="majorBidi" w:hAnsiTheme="majorBidi" w:cstheme="majorBidi"/>
          <w:szCs w:val="24"/>
          <w:u w:val="single"/>
        </w:rPr>
        <w:t>Commentary on the NT’s Use of the OT</w:t>
      </w:r>
      <w:r w:rsidRPr="008919A7">
        <w:rPr>
          <w:rFonts w:asciiTheme="majorBidi" w:hAnsiTheme="majorBidi" w:cstheme="majorBidi"/>
          <w:szCs w:val="24"/>
        </w:rPr>
        <w:t xml:space="preserve">; especially see the first four sections of the </w:t>
      </w:r>
      <w:r w:rsidRPr="008919A7">
        <w:rPr>
          <w:rFonts w:asciiTheme="majorBidi" w:hAnsiTheme="majorBidi" w:cstheme="majorBidi"/>
          <w:szCs w:val="24"/>
          <w:u w:val="single"/>
        </w:rPr>
        <w:t>Commentary</w:t>
      </w:r>
      <w:r w:rsidRPr="008919A7">
        <w:rPr>
          <w:rFonts w:asciiTheme="majorBidi" w:hAnsiTheme="majorBidi" w:cstheme="majorBidi"/>
          <w:szCs w:val="24"/>
        </w:rPr>
        <w:t xml:space="preserve"> on Matthew, Mark, Luke, and John (paying attention to discussions of quotations and not allusions).</w:t>
      </w:r>
    </w:p>
    <w:p w14:paraId="1AD748D5" w14:textId="77777777" w:rsidR="00126FA6" w:rsidRPr="008919A7" w:rsidRDefault="00126FA6" w:rsidP="00126FA6">
      <w:pPr>
        <w:rPr>
          <w:rFonts w:asciiTheme="majorBidi" w:hAnsiTheme="majorBidi" w:cstheme="majorBidi"/>
          <w:szCs w:val="24"/>
          <w:u w:val="single"/>
        </w:rPr>
      </w:pPr>
    </w:p>
    <w:p w14:paraId="5011CDD3"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r>
    </w:p>
    <w:p w14:paraId="5611E534" w14:textId="32C04D94" w:rsidR="00126FA6" w:rsidRDefault="00126FA6" w:rsidP="00126FA6">
      <w:pPr>
        <w:rPr>
          <w:rFonts w:asciiTheme="majorBidi" w:hAnsiTheme="majorBidi" w:cstheme="majorBidi"/>
          <w:szCs w:val="24"/>
          <w:u w:val="single"/>
        </w:rPr>
      </w:pPr>
      <w:r w:rsidRPr="008919A7">
        <w:rPr>
          <w:rFonts w:asciiTheme="majorBidi" w:hAnsiTheme="majorBidi" w:cstheme="majorBidi"/>
          <w:szCs w:val="24"/>
          <w:u w:val="single"/>
        </w:rPr>
        <w:t xml:space="preserve">Lecture Period </w:t>
      </w:r>
      <w:r w:rsidR="004C1FB6">
        <w:rPr>
          <w:rFonts w:asciiTheme="majorBidi" w:hAnsiTheme="majorBidi" w:cstheme="majorBidi"/>
          <w:szCs w:val="24"/>
          <w:u w:val="single"/>
        </w:rPr>
        <w:t>IX</w:t>
      </w:r>
      <w:r w:rsidRPr="008919A7">
        <w:rPr>
          <w:rFonts w:asciiTheme="majorBidi" w:hAnsiTheme="majorBidi" w:cstheme="majorBidi"/>
          <w:szCs w:val="24"/>
          <w:u w:val="single"/>
        </w:rPr>
        <w:t xml:space="preserve"> (</w:t>
      </w:r>
      <w:r w:rsidR="004C1FB6">
        <w:rPr>
          <w:rFonts w:asciiTheme="majorBidi" w:hAnsiTheme="majorBidi" w:cstheme="majorBidi"/>
          <w:szCs w:val="24"/>
          <w:u w:val="single"/>
        </w:rPr>
        <w:t>Sat., Sept.19</w:t>
      </w:r>
      <w:r w:rsidR="004C1FB6" w:rsidRPr="008919A7">
        <w:rPr>
          <w:rFonts w:asciiTheme="majorBidi" w:hAnsiTheme="majorBidi" w:cstheme="majorBidi"/>
          <w:szCs w:val="24"/>
          <w:u w:val="single"/>
        </w:rPr>
        <w:t xml:space="preserve">: </w:t>
      </w:r>
      <w:r w:rsidR="004C1FB6">
        <w:rPr>
          <w:rFonts w:asciiTheme="majorBidi" w:hAnsiTheme="majorBidi" w:cstheme="majorBidi"/>
          <w:szCs w:val="24"/>
          <w:u w:val="single"/>
        </w:rPr>
        <w:t>2:00PM – 4:00PM</w:t>
      </w:r>
      <w:r w:rsidRPr="008919A7">
        <w:rPr>
          <w:rFonts w:asciiTheme="majorBidi" w:hAnsiTheme="majorBidi" w:cstheme="majorBidi"/>
          <w:szCs w:val="24"/>
          <w:u w:val="single"/>
        </w:rPr>
        <w:t>)</w:t>
      </w:r>
    </w:p>
    <w:p w14:paraId="166CE4F5" w14:textId="6A985BB3" w:rsidR="007B7E47" w:rsidRDefault="007B7E47" w:rsidP="00126FA6">
      <w:pPr>
        <w:rPr>
          <w:rFonts w:asciiTheme="majorBidi" w:hAnsiTheme="majorBidi" w:cstheme="majorBidi"/>
          <w:szCs w:val="24"/>
          <w:u w:val="single"/>
        </w:rPr>
      </w:pPr>
    </w:p>
    <w:p w14:paraId="7188BBCE" w14:textId="4C71EDAF" w:rsidR="007B7E47" w:rsidRPr="007B7E47" w:rsidRDefault="007B7E47" w:rsidP="007B7E47">
      <w:pPr>
        <w:rPr>
          <w:rFonts w:asciiTheme="majorBidi" w:hAnsiTheme="majorBidi" w:cstheme="majorBidi"/>
          <w:szCs w:val="24"/>
        </w:rPr>
      </w:pPr>
      <w:r w:rsidRPr="007B7E47">
        <w:rPr>
          <w:rFonts w:asciiTheme="majorBidi" w:hAnsiTheme="majorBidi" w:cstheme="majorBidi"/>
          <w:szCs w:val="24"/>
        </w:rPr>
        <w:t xml:space="preserve">“The Theme of ‘Mystery:’ Hermeneutical </w:t>
      </w:r>
      <w:r>
        <w:rPr>
          <w:rFonts w:asciiTheme="majorBidi" w:hAnsiTheme="majorBidi" w:cstheme="majorBidi"/>
          <w:szCs w:val="24"/>
        </w:rPr>
        <w:t>Unfolding</w:t>
      </w:r>
      <w:r w:rsidRPr="007B7E47">
        <w:rPr>
          <w:rFonts w:asciiTheme="majorBidi" w:hAnsiTheme="majorBidi" w:cstheme="majorBidi"/>
          <w:szCs w:val="24"/>
        </w:rPr>
        <w:t xml:space="preserve"> of the OT in the NT</w:t>
      </w:r>
    </w:p>
    <w:p w14:paraId="2599BB29" w14:textId="77777777" w:rsidR="007B7E47" w:rsidRPr="007B7E47" w:rsidRDefault="007B7E47" w:rsidP="007B7E47">
      <w:pPr>
        <w:rPr>
          <w:rFonts w:asciiTheme="majorBidi" w:hAnsiTheme="majorBidi" w:cstheme="majorBidi"/>
          <w:szCs w:val="24"/>
        </w:rPr>
      </w:pPr>
    </w:p>
    <w:p w14:paraId="7B007062" w14:textId="77777777" w:rsidR="00876DD5" w:rsidRDefault="007B7E47" w:rsidP="007B7E47">
      <w:pPr>
        <w:rPr>
          <w:rFonts w:asciiTheme="majorBidi" w:hAnsiTheme="majorBidi" w:cstheme="majorBidi"/>
          <w:szCs w:val="24"/>
        </w:rPr>
      </w:pPr>
      <w:r w:rsidRPr="007B7E47">
        <w:rPr>
          <w:rFonts w:asciiTheme="majorBidi" w:hAnsiTheme="majorBidi" w:cstheme="majorBidi"/>
          <w:szCs w:val="24"/>
        </w:rPr>
        <w:t>In the OT read the English of Daniel 2 (if possible [but not required] translate Theod. of Dan. 2:27-30, 47) and English of Dan. 11:29-12:13</w:t>
      </w:r>
      <w:r w:rsidR="00876DD5">
        <w:rPr>
          <w:rFonts w:asciiTheme="majorBidi" w:hAnsiTheme="majorBidi" w:cstheme="majorBidi"/>
          <w:szCs w:val="24"/>
        </w:rPr>
        <w:t>.</w:t>
      </w:r>
      <w:r w:rsidRPr="007B7E47">
        <w:rPr>
          <w:rFonts w:asciiTheme="majorBidi" w:hAnsiTheme="majorBidi" w:cstheme="majorBidi"/>
          <w:szCs w:val="24"/>
        </w:rPr>
        <w:t xml:space="preserve"> </w:t>
      </w:r>
    </w:p>
    <w:p w14:paraId="02E959DE" w14:textId="77777777" w:rsidR="00876DD5" w:rsidRDefault="00876DD5" w:rsidP="007B7E47">
      <w:pPr>
        <w:rPr>
          <w:rFonts w:asciiTheme="majorBidi" w:hAnsiTheme="majorBidi" w:cstheme="majorBidi"/>
          <w:szCs w:val="24"/>
        </w:rPr>
      </w:pPr>
    </w:p>
    <w:p w14:paraId="15ADC7F9" w14:textId="5C3F8B34" w:rsidR="007B7E47" w:rsidRPr="007B7E47" w:rsidRDefault="00876DD5" w:rsidP="007B7E47">
      <w:pPr>
        <w:rPr>
          <w:rFonts w:asciiTheme="majorBidi" w:hAnsiTheme="majorBidi" w:cstheme="majorBidi"/>
          <w:szCs w:val="24"/>
        </w:rPr>
      </w:pPr>
      <w:r>
        <w:rPr>
          <w:rFonts w:asciiTheme="majorBidi" w:hAnsiTheme="majorBidi" w:cstheme="majorBidi"/>
          <w:szCs w:val="24"/>
        </w:rPr>
        <w:t>T</w:t>
      </w:r>
      <w:r w:rsidR="007B7E47" w:rsidRPr="007B7E47">
        <w:rPr>
          <w:rFonts w:asciiTheme="majorBidi" w:hAnsiTheme="majorBidi" w:cstheme="majorBidi"/>
          <w:szCs w:val="24"/>
        </w:rPr>
        <w:t>ranslate the Hebrew of Dan. 11:36</w:t>
      </w:r>
      <w:r>
        <w:rPr>
          <w:rFonts w:asciiTheme="majorBidi" w:hAnsiTheme="majorBidi" w:cstheme="majorBidi"/>
          <w:szCs w:val="24"/>
        </w:rPr>
        <w:t xml:space="preserve"> (not the LXX)</w:t>
      </w:r>
      <w:r w:rsidR="007B7E47" w:rsidRPr="007B7E47">
        <w:rPr>
          <w:rFonts w:asciiTheme="majorBidi" w:hAnsiTheme="majorBidi" w:cstheme="majorBidi"/>
          <w:szCs w:val="24"/>
        </w:rPr>
        <w:t xml:space="preserve">.  </w:t>
      </w:r>
    </w:p>
    <w:p w14:paraId="46DD5826" w14:textId="77777777" w:rsidR="007B7E47" w:rsidRPr="007B7E47" w:rsidRDefault="007B7E47" w:rsidP="007B7E47">
      <w:pPr>
        <w:rPr>
          <w:rFonts w:asciiTheme="majorBidi" w:hAnsiTheme="majorBidi" w:cstheme="majorBidi"/>
          <w:szCs w:val="24"/>
        </w:rPr>
      </w:pPr>
    </w:p>
    <w:p w14:paraId="348B8897" w14:textId="77777777" w:rsidR="007B7E47" w:rsidRPr="007B7E47" w:rsidRDefault="007B7E47" w:rsidP="007B7E47">
      <w:pPr>
        <w:rPr>
          <w:rFonts w:asciiTheme="majorBidi" w:hAnsiTheme="majorBidi" w:cstheme="majorBidi"/>
          <w:szCs w:val="24"/>
        </w:rPr>
      </w:pPr>
      <w:r w:rsidRPr="007B7E47">
        <w:rPr>
          <w:rFonts w:asciiTheme="majorBidi" w:hAnsiTheme="majorBidi" w:cstheme="majorBidi"/>
          <w:color w:val="000000" w:themeColor="text1"/>
          <w:szCs w:val="24"/>
        </w:rPr>
        <w:t xml:space="preserve">In the NT translate 2 Thess. 2:1-8 and read in English 2 Thess. 2:9-12.  Also, look up </w:t>
      </w:r>
      <w:r w:rsidRPr="007B7E47">
        <w:rPr>
          <w:rFonts w:ascii="Times New Roman" w:eastAsiaTheme="minorHAnsi" w:hAnsi="Times New Roman" w:cs="Times New Roman"/>
          <w:color w:val="000000" w:themeColor="text1"/>
          <w:szCs w:val="24"/>
          <w:lang w:bidi="he-IL"/>
        </w:rPr>
        <w:t>μυστήριον</w:t>
      </w:r>
      <w:r w:rsidRPr="007B7E47">
        <w:rPr>
          <w:rFonts w:asciiTheme="majorBidi" w:hAnsiTheme="majorBidi" w:cstheme="majorBidi"/>
          <w:color w:val="000000" w:themeColor="text1"/>
          <w:szCs w:val="24"/>
        </w:rPr>
        <w:t xml:space="preserve"> in a </w:t>
      </w:r>
      <w:r w:rsidRPr="007B7E47">
        <w:rPr>
          <w:rFonts w:asciiTheme="majorBidi" w:hAnsiTheme="majorBidi" w:cstheme="majorBidi"/>
          <w:szCs w:val="24"/>
        </w:rPr>
        <w:t>Greek NT concordance and be prepared to discuss what you think are other uses of “mystery” that appear to be related to the OT.</w:t>
      </w:r>
    </w:p>
    <w:p w14:paraId="6803DA13" w14:textId="77777777" w:rsidR="007B7E47" w:rsidRPr="007B7E47" w:rsidRDefault="007B7E47" w:rsidP="007B7E47">
      <w:pPr>
        <w:rPr>
          <w:rFonts w:asciiTheme="majorBidi" w:hAnsiTheme="majorBidi" w:cstheme="majorBidi"/>
          <w:szCs w:val="24"/>
        </w:rPr>
      </w:pPr>
    </w:p>
    <w:p w14:paraId="76D20735" w14:textId="77777777" w:rsidR="007B7E47" w:rsidRPr="007B7E47" w:rsidRDefault="007B7E47" w:rsidP="007B7E47">
      <w:pPr>
        <w:rPr>
          <w:rFonts w:asciiTheme="majorBidi" w:hAnsiTheme="majorBidi" w:cstheme="majorBidi"/>
          <w:szCs w:val="24"/>
        </w:rPr>
      </w:pPr>
      <w:r w:rsidRPr="007B7E47">
        <w:rPr>
          <w:rFonts w:asciiTheme="majorBidi" w:hAnsiTheme="majorBidi" w:cstheme="majorBidi"/>
          <w:szCs w:val="24"/>
        </w:rPr>
        <w:t>Focus verses for text comparisons, hermeneutical and theological use: Dan. 11:36 and 2 Thess. 2:4.</w:t>
      </w:r>
    </w:p>
    <w:p w14:paraId="5CF027FA" w14:textId="23F23E14" w:rsidR="007503D6" w:rsidRPr="00876B02" w:rsidRDefault="007503D6" w:rsidP="00876B02">
      <w:pPr>
        <w:ind w:right="-720"/>
        <w:rPr>
          <w:rFonts w:asciiTheme="majorBidi" w:hAnsiTheme="majorBidi" w:cstheme="majorBidi"/>
          <w:szCs w:val="24"/>
        </w:rPr>
      </w:pPr>
    </w:p>
    <w:p w14:paraId="79064B12" w14:textId="3C5EF94E" w:rsidR="007503D6" w:rsidRPr="008919A7" w:rsidRDefault="007503D6" w:rsidP="00126FA6">
      <w:pPr>
        <w:rPr>
          <w:rFonts w:asciiTheme="majorBidi" w:hAnsiTheme="majorBidi" w:cstheme="majorBidi"/>
          <w:szCs w:val="24"/>
          <w:u w:val="single"/>
        </w:rPr>
      </w:pPr>
      <w:r w:rsidRPr="008919A7">
        <w:rPr>
          <w:rFonts w:asciiTheme="majorBidi" w:hAnsiTheme="majorBidi" w:cstheme="majorBidi"/>
          <w:szCs w:val="24"/>
          <w:u w:val="single"/>
        </w:rPr>
        <w:t>___________________________________________________________</w:t>
      </w:r>
    </w:p>
    <w:p w14:paraId="0792D5A9" w14:textId="21AA20B6" w:rsidR="00126FA6" w:rsidRDefault="00A65623" w:rsidP="00126FA6">
      <w:pPr>
        <w:rPr>
          <w:rFonts w:asciiTheme="majorBidi" w:hAnsiTheme="majorBidi" w:cstheme="majorBidi"/>
          <w:szCs w:val="24"/>
        </w:rPr>
      </w:pPr>
      <w:r>
        <w:rPr>
          <w:rFonts w:asciiTheme="majorBidi" w:hAnsiTheme="majorBidi" w:cstheme="majorBidi"/>
          <w:szCs w:val="24"/>
        </w:rPr>
        <w:t xml:space="preserve"> Other possible lectures if time permits:</w:t>
      </w:r>
    </w:p>
    <w:p w14:paraId="16B59F84" w14:textId="50B543AC" w:rsidR="00A65623" w:rsidRDefault="00A65623" w:rsidP="00126FA6">
      <w:pPr>
        <w:rPr>
          <w:rFonts w:asciiTheme="majorBidi" w:hAnsiTheme="majorBidi" w:cstheme="majorBidi"/>
          <w:szCs w:val="24"/>
        </w:rPr>
      </w:pPr>
    </w:p>
    <w:p w14:paraId="2E8893DD" w14:textId="47544945" w:rsidR="00A65623" w:rsidRDefault="00A65623" w:rsidP="00A65623">
      <w:pPr>
        <w:pStyle w:val="ListParagraph"/>
        <w:numPr>
          <w:ilvl w:val="0"/>
          <w:numId w:val="1"/>
        </w:numPr>
      </w:pPr>
      <w:r w:rsidRPr="00A65623">
        <w:rPr>
          <w:rFonts w:asciiTheme="majorBidi" w:hAnsiTheme="majorBidi" w:cstheme="majorBidi"/>
          <w:szCs w:val="24"/>
        </w:rPr>
        <w:t>“</w:t>
      </w:r>
      <w:r>
        <w:t>The infant's weapon of weakness and the devil's defeat” (Psalm 8:4-6 in Hebrews 2:6-9 (translate also 2:10-15).</w:t>
      </w:r>
    </w:p>
    <w:p w14:paraId="54F20A94" w14:textId="60BA8E19" w:rsidR="00A65623" w:rsidRPr="00A65623" w:rsidRDefault="00A65623" w:rsidP="00A65623">
      <w:pPr>
        <w:pStyle w:val="ListParagraph"/>
        <w:numPr>
          <w:ilvl w:val="0"/>
          <w:numId w:val="1"/>
        </w:numPr>
      </w:pPr>
      <w:r w:rsidRPr="00A65623">
        <w:rPr>
          <w:rFonts w:asciiTheme="majorBidi" w:hAnsiTheme="majorBidi" w:cstheme="majorBidi"/>
          <w:szCs w:val="24"/>
        </w:rPr>
        <w:t>“</w:t>
      </w:r>
      <w:r>
        <w:t>Overcoming through suffering” (Psalm 44:22 in Romans 8:36-37; translate also Psalm 44:20-21, 23 and also Romans 8:35, 38-39).</w:t>
      </w:r>
    </w:p>
    <w:p w14:paraId="0D713CB7"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r>
      <w:r w:rsidRPr="008919A7">
        <w:rPr>
          <w:rFonts w:asciiTheme="majorBidi" w:hAnsiTheme="majorBidi" w:cstheme="majorBidi"/>
          <w:szCs w:val="24"/>
        </w:rPr>
        <w:tab/>
      </w:r>
    </w:p>
    <w:p w14:paraId="4C32F3E6"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b/>
          <w:szCs w:val="24"/>
        </w:rPr>
        <w:t>Other Important Works and Bibliographical References on the Use of the OT in the NT:</w:t>
      </w:r>
    </w:p>
    <w:p w14:paraId="59C399F7" w14:textId="77777777" w:rsidR="00126FA6" w:rsidRPr="008919A7" w:rsidRDefault="00126FA6" w:rsidP="00126FA6">
      <w:pPr>
        <w:rPr>
          <w:rFonts w:asciiTheme="majorBidi" w:hAnsiTheme="majorBidi" w:cstheme="majorBidi"/>
          <w:szCs w:val="24"/>
        </w:rPr>
      </w:pPr>
    </w:p>
    <w:p w14:paraId="3FF689A6" w14:textId="7AB36D66"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lastRenderedPageBreak/>
        <w:t xml:space="preserve">     For extensive bibliography on the use of the OT in the NT see some of the works in the select bibliography at the conclusion of Beale’s </w:t>
      </w:r>
      <w:r w:rsidRPr="008919A7">
        <w:rPr>
          <w:rFonts w:asciiTheme="majorBidi" w:hAnsiTheme="majorBidi" w:cstheme="majorBidi"/>
          <w:szCs w:val="24"/>
          <w:u w:val="single"/>
        </w:rPr>
        <w:t>Handbook on the NT Use of the OT</w:t>
      </w:r>
      <w:r w:rsidRPr="008919A7">
        <w:rPr>
          <w:rFonts w:asciiTheme="majorBidi" w:hAnsiTheme="majorBidi" w:cstheme="majorBidi"/>
          <w:szCs w:val="24"/>
        </w:rPr>
        <w:t xml:space="preserve">, and Beale's </w:t>
      </w:r>
      <w:r w:rsidRPr="008919A7">
        <w:rPr>
          <w:rFonts w:asciiTheme="majorBidi" w:hAnsiTheme="majorBidi" w:cstheme="majorBidi"/>
          <w:szCs w:val="24"/>
          <w:u w:val="single"/>
        </w:rPr>
        <w:t>Right Doctrine from Wrong Texts ?</w:t>
      </w:r>
      <w:r w:rsidRPr="008919A7">
        <w:rPr>
          <w:rFonts w:asciiTheme="majorBidi" w:hAnsiTheme="majorBidi" w:cstheme="majorBidi"/>
          <w:szCs w:val="24"/>
        </w:rPr>
        <w:t xml:space="preserve"> (especially, e.g., the works by D. L. Baker, G. K. Beale (</w:t>
      </w:r>
      <w:r w:rsidRPr="008919A7">
        <w:rPr>
          <w:rFonts w:asciiTheme="majorBidi" w:hAnsiTheme="majorBidi" w:cstheme="majorBidi"/>
          <w:szCs w:val="24"/>
          <w:u w:val="single"/>
        </w:rPr>
        <w:t>Themelios</w:t>
      </w:r>
      <w:r w:rsidRPr="008919A7">
        <w:rPr>
          <w:rFonts w:asciiTheme="majorBidi" w:hAnsiTheme="majorBidi" w:cstheme="majorBidi"/>
          <w:szCs w:val="24"/>
        </w:rPr>
        <w:t xml:space="preserve"> article), R. N. Longenecker (</w:t>
      </w:r>
      <w:r w:rsidRPr="008919A7">
        <w:rPr>
          <w:rFonts w:asciiTheme="majorBidi" w:hAnsiTheme="majorBidi" w:cstheme="majorBidi"/>
          <w:szCs w:val="24"/>
          <w:u w:val="single"/>
        </w:rPr>
        <w:t>Biblical Exegesis in the Apostolic Period</w:t>
      </w:r>
      <w:r w:rsidRPr="008919A7">
        <w:rPr>
          <w:rFonts w:asciiTheme="majorBidi" w:hAnsiTheme="majorBidi" w:cstheme="majorBidi"/>
          <w:szCs w:val="24"/>
        </w:rPr>
        <w:t xml:space="preserve">), M. P. Miller, D. Moo (his article on "Sensus Plenior") and </w:t>
      </w:r>
      <w:r w:rsidRPr="008919A7">
        <w:rPr>
          <w:rFonts w:asciiTheme="majorBidi" w:hAnsiTheme="majorBidi" w:cstheme="majorBidi"/>
          <w:szCs w:val="24"/>
          <w:u w:val="single"/>
        </w:rPr>
        <w:t>Scripture Citing Scripture</w:t>
      </w:r>
      <w:r w:rsidRPr="008919A7">
        <w:rPr>
          <w:rFonts w:asciiTheme="majorBidi" w:hAnsiTheme="majorBidi" w:cstheme="majorBidi"/>
          <w:szCs w:val="24"/>
        </w:rPr>
        <w:t xml:space="preserve">, </w:t>
      </w:r>
      <w:r w:rsidRPr="008919A7">
        <w:rPr>
          <w:rFonts w:asciiTheme="majorBidi" w:hAnsiTheme="majorBidi" w:cstheme="majorBidi"/>
          <w:szCs w:val="24"/>
          <w:u w:val="single"/>
        </w:rPr>
        <w:t>Festschrift</w:t>
      </w:r>
      <w:r w:rsidRPr="008919A7">
        <w:rPr>
          <w:rFonts w:asciiTheme="majorBidi" w:hAnsiTheme="majorBidi" w:cstheme="majorBidi"/>
          <w:szCs w:val="24"/>
        </w:rPr>
        <w:t xml:space="preserve"> in honor of Barnabas Lindars, ed</w:t>
      </w:r>
      <w:r w:rsidR="00BD1914">
        <w:rPr>
          <w:rFonts w:asciiTheme="majorBidi" w:hAnsiTheme="majorBidi" w:cstheme="majorBidi"/>
          <w:szCs w:val="24"/>
        </w:rPr>
        <w:t>ited</w:t>
      </w:r>
      <w:r w:rsidRPr="008919A7">
        <w:rPr>
          <w:rFonts w:asciiTheme="majorBidi" w:hAnsiTheme="majorBidi" w:cstheme="majorBidi"/>
          <w:szCs w:val="24"/>
        </w:rPr>
        <w:t xml:space="preserve"> by D. A. Carson and H. G. M. Williamson (Cambridge:  Univ. Press, 1987).</w:t>
      </w:r>
    </w:p>
    <w:p w14:paraId="700B74E0"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 xml:space="preserve">For other recommended works in connection with the OT in the NT, see also K. H. Jobes and M. Silva, </w:t>
      </w:r>
      <w:r w:rsidRPr="008919A7">
        <w:rPr>
          <w:rFonts w:asciiTheme="majorBidi" w:hAnsiTheme="majorBidi" w:cstheme="majorBidi"/>
          <w:szCs w:val="24"/>
          <w:u w:val="single"/>
        </w:rPr>
        <w:t>Invitation to the Septuagint</w:t>
      </w:r>
      <w:r w:rsidRPr="008919A7">
        <w:rPr>
          <w:rFonts w:asciiTheme="majorBidi" w:hAnsiTheme="majorBidi" w:cstheme="majorBidi"/>
          <w:szCs w:val="24"/>
        </w:rPr>
        <w:t xml:space="preserve"> (Grand Rapids: Baker, 2000); C. D. Stanley, </w:t>
      </w:r>
      <w:r w:rsidRPr="008919A7">
        <w:rPr>
          <w:rFonts w:asciiTheme="majorBidi" w:hAnsiTheme="majorBidi" w:cstheme="majorBidi"/>
          <w:szCs w:val="24"/>
          <w:u w:val="single"/>
        </w:rPr>
        <w:t>Arguing with Scripture</w:t>
      </w:r>
      <w:r w:rsidRPr="008919A7">
        <w:rPr>
          <w:rFonts w:asciiTheme="majorBidi" w:hAnsiTheme="majorBidi" w:cstheme="majorBidi"/>
          <w:szCs w:val="24"/>
        </w:rPr>
        <w:t xml:space="preserve"> (T &amp; T Clark International, 2004), though Stanley argues against the contextual use of the OT in the NT (if there is time, I will briefly comment on and evaluate his view in class.).  </w:t>
      </w:r>
    </w:p>
    <w:p w14:paraId="028FB1D6" w14:textId="77777777" w:rsidR="00126FA6" w:rsidRPr="008919A7" w:rsidRDefault="00126FA6" w:rsidP="00126FA6">
      <w:pPr>
        <w:rPr>
          <w:rFonts w:asciiTheme="majorBidi" w:hAnsiTheme="majorBidi" w:cstheme="majorBidi"/>
          <w:szCs w:val="24"/>
        </w:rPr>
      </w:pPr>
    </w:p>
    <w:p w14:paraId="5DA606FA" w14:textId="1EDC6D65"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ab/>
        <w:t xml:space="preserve">*During the majority of the twentieth century, there was not much material on the use of the OT in John's Apocalypse.  The various commentaries sometimes discussed this area to a significant degree (e.g., Swete, Charles, Caird).  Until </w:t>
      </w:r>
      <w:r w:rsidR="001F1B39">
        <w:rPr>
          <w:rFonts w:asciiTheme="majorBidi" w:hAnsiTheme="majorBidi" w:cstheme="majorBidi"/>
          <w:szCs w:val="24"/>
        </w:rPr>
        <w:t>the 1980s</w:t>
      </w:r>
      <w:r w:rsidRPr="008919A7">
        <w:rPr>
          <w:rFonts w:asciiTheme="majorBidi" w:hAnsiTheme="majorBidi" w:cstheme="majorBidi"/>
          <w:szCs w:val="24"/>
        </w:rPr>
        <w:t xml:space="preserve"> the only </w:t>
      </w:r>
      <w:r w:rsidR="001F1B39">
        <w:rPr>
          <w:rFonts w:asciiTheme="majorBidi" w:hAnsiTheme="majorBidi" w:cstheme="majorBidi"/>
          <w:szCs w:val="24"/>
        </w:rPr>
        <w:t xml:space="preserve">significant </w:t>
      </w:r>
      <w:r w:rsidRPr="008919A7">
        <w:rPr>
          <w:rFonts w:asciiTheme="majorBidi" w:hAnsiTheme="majorBidi" w:cstheme="majorBidi"/>
          <w:szCs w:val="24"/>
        </w:rPr>
        <w:t xml:space="preserve">book dedicated uniquely to this subject was A. Schlatter's </w:t>
      </w:r>
      <w:r w:rsidRPr="008919A7">
        <w:rPr>
          <w:rFonts w:asciiTheme="majorBidi" w:hAnsiTheme="majorBidi" w:cstheme="majorBidi"/>
          <w:szCs w:val="24"/>
          <w:u w:val="single"/>
        </w:rPr>
        <w:t>Das Alte Testament in der johanneischen Apokalypse</w:t>
      </w:r>
      <w:r w:rsidRPr="008919A7">
        <w:rPr>
          <w:rFonts w:asciiTheme="majorBidi" w:hAnsiTheme="majorBidi" w:cstheme="majorBidi"/>
          <w:szCs w:val="24"/>
        </w:rPr>
        <w:t xml:space="preserve">, in Beiträge zur Förderung christlicher Theologie 16:6 (Gütersloh, 1912).  My own works on the use of the O.T. in Revelation stretch from the mid-eighties until 2004: (1) </w:t>
      </w:r>
      <w:r w:rsidRPr="008919A7">
        <w:rPr>
          <w:rFonts w:asciiTheme="majorBidi" w:hAnsiTheme="majorBidi" w:cstheme="majorBidi"/>
          <w:szCs w:val="24"/>
          <w:u w:val="single"/>
        </w:rPr>
        <w:t>The Use of Daniel in Jewish Apocalyptic Literature and in the Revelation of St. John</w:t>
      </w:r>
      <w:r w:rsidRPr="008919A7">
        <w:rPr>
          <w:rFonts w:asciiTheme="majorBidi" w:hAnsiTheme="majorBidi" w:cstheme="majorBidi"/>
          <w:szCs w:val="24"/>
        </w:rPr>
        <w:t xml:space="preserve">.  University Press of America, 1984; 349 pp.  (2)  </w:t>
      </w:r>
      <w:r w:rsidRPr="008919A7">
        <w:rPr>
          <w:rFonts w:asciiTheme="majorBidi" w:hAnsiTheme="majorBidi" w:cstheme="majorBidi"/>
          <w:szCs w:val="24"/>
          <w:u w:val="single"/>
        </w:rPr>
        <w:t>The Book of Revelation</w:t>
      </w:r>
      <w:r w:rsidRPr="008919A7">
        <w:rPr>
          <w:rFonts w:asciiTheme="majorBidi" w:hAnsiTheme="majorBidi" w:cstheme="majorBidi"/>
          <w:szCs w:val="24"/>
        </w:rPr>
        <w:t xml:space="preserve">.  New International Greek Testament Commentary Series; ed. by I. H. Marshall; Grand Rapids, USA/Cambridge, England: Eerdmans and Carlisle: Paternoster, 1998.  1245 pages.  (3)  </w:t>
      </w:r>
      <w:r w:rsidRPr="008919A7">
        <w:rPr>
          <w:rFonts w:asciiTheme="majorBidi" w:hAnsiTheme="majorBidi" w:cstheme="majorBidi"/>
          <w:szCs w:val="24"/>
          <w:u w:val="single"/>
        </w:rPr>
        <w:t>John’s Use of the Old Testament in Revelation.</w:t>
      </w:r>
      <w:r w:rsidRPr="008919A7">
        <w:rPr>
          <w:rFonts w:asciiTheme="majorBidi" w:hAnsiTheme="majorBidi" w:cstheme="majorBidi"/>
          <w:szCs w:val="24"/>
        </w:rPr>
        <w:t xml:space="preserve"> Journal for the Study of the New Testament Supplement Series 166.  Sheffield: JSOT Press; January, 1999).  400 pages.</w:t>
      </w:r>
    </w:p>
    <w:p w14:paraId="1AD526AD" w14:textId="59102ABC" w:rsidR="001317B5" w:rsidRDefault="00126FA6" w:rsidP="00126FA6">
      <w:pPr>
        <w:rPr>
          <w:rFonts w:asciiTheme="majorBidi" w:hAnsiTheme="majorBidi" w:cstheme="majorBidi"/>
          <w:szCs w:val="24"/>
        </w:rPr>
      </w:pPr>
      <w:r w:rsidRPr="008919A7">
        <w:rPr>
          <w:rFonts w:asciiTheme="majorBidi" w:hAnsiTheme="majorBidi" w:cstheme="majorBidi"/>
          <w:szCs w:val="24"/>
        </w:rPr>
        <w:tab/>
        <w:t xml:space="preserve">Among others, see also: R. J. Bauckham, </w:t>
      </w:r>
      <w:r w:rsidRPr="008919A7">
        <w:rPr>
          <w:rFonts w:asciiTheme="majorBidi" w:hAnsiTheme="majorBidi" w:cstheme="majorBidi"/>
          <w:szCs w:val="24"/>
          <w:u w:val="single"/>
        </w:rPr>
        <w:t>The Climax of Prophecy.  Studies in the Book of Revelation.</w:t>
      </w:r>
      <w:r w:rsidRPr="008919A7">
        <w:rPr>
          <w:rFonts w:asciiTheme="majorBidi" w:hAnsiTheme="majorBidi" w:cstheme="majorBidi"/>
          <w:szCs w:val="24"/>
        </w:rPr>
        <w:t xml:space="preserve">  Edinburgh: T.&amp; T. Clark, 1993; J. Fekkes, </w:t>
      </w:r>
      <w:r w:rsidRPr="008919A7">
        <w:rPr>
          <w:rFonts w:asciiTheme="majorBidi" w:hAnsiTheme="majorBidi" w:cstheme="majorBidi"/>
          <w:szCs w:val="24"/>
          <w:u w:val="single"/>
        </w:rPr>
        <w:t>Isaiah and Prophetic Traditions in the Book of Revelation: Visionary Antecedents and their Development</w:t>
      </w:r>
      <w:r w:rsidRPr="008919A7">
        <w:rPr>
          <w:rFonts w:asciiTheme="majorBidi" w:hAnsiTheme="majorBidi" w:cstheme="majorBidi"/>
          <w:szCs w:val="24"/>
        </w:rPr>
        <w:t xml:space="preserve">.  JSNTSS 93 (Sheffield: JSOT Press, 1994); J.-P. Ruis, </w:t>
      </w:r>
      <w:r w:rsidRPr="008919A7">
        <w:rPr>
          <w:rFonts w:asciiTheme="majorBidi" w:hAnsiTheme="majorBidi" w:cstheme="majorBidi"/>
          <w:szCs w:val="24"/>
          <w:u w:val="single"/>
        </w:rPr>
        <w:t>Ezekiel in the Apocalypse: The Transformation of Prophetic Language in Revelation 16,17-19,10</w:t>
      </w:r>
      <w:r w:rsidRPr="008919A7">
        <w:rPr>
          <w:rFonts w:asciiTheme="majorBidi" w:hAnsiTheme="majorBidi" w:cstheme="majorBidi"/>
          <w:szCs w:val="24"/>
        </w:rPr>
        <w:t xml:space="preserve">.  European University Studies. Series XXIII, Vol. 376 (Frankfurt am Main, Bern, New York, Paris: Peter Lang, 1989).   My commentary on </w:t>
      </w:r>
      <w:r w:rsidRPr="008919A7">
        <w:rPr>
          <w:rFonts w:asciiTheme="majorBidi" w:hAnsiTheme="majorBidi" w:cstheme="majorBidi"/>
          <w:szCs w:val="24"/>
          <w:u w:val="single"/>
        </w:rPr>
        <w:t>Revelation</w:t>
      </w:r>
      <w:r w:rsidRPr="008919A7">
        <w:rPr>
          <w:rFonts w:asciiTheme="majorBidi" w:hAnsiTheme="majorBidi" w:cstheme="majorBidi"/>
          <w:szCs w:val="24"/>
        </w:rPr>
        <w:t xml:space="preserve"> has special focus on the use of the OT in Revelation.  </w:t>
      </w:r>
      <w:r w:rsidRPr="008919A7">
        <w:rPr>
          <w:rFonts w:asciiTheme="majorBidi" w:hAnsiTheme="majorBidi" w:cstheme="majorBidi"/>
          <w:szCs w:val="24"/>
          <w:u w:val="single"/>
        </w:rPr>
        <w:t>Scripture Citing Scripture</w:t>
      </w:r>
      <w:r w:rsidRPr="008919A7">
        <w:rPr>
          <w:rFonts w:asciiTheme="majorBidi" w:hAnsiTheme="majorBidi" w:cstheme="majorBidi"/>
          <w:szCs w:val="24"/>
        </w:rPr>
        <w:t xml:space="preserve"> (edited by Carson and Williamson) is a book which should be consulted for other important articles on the use of the OT in the NT. </w:t>
      </w:r>
    </w:p>
    <w:p w14:paraId="7F2FD674" w14:textId="77777777" w:rsidR="001317B5" w:rsidRDefault="001317B5" w:rsidP="00126FA6">
      <w:pPr>
        <w:rPr>
          <w:rFonts w:asciiTheme="majorBidi" w:hAnsiTheme="majorBidi" w:cstheme="majorBidi"/>
          <w:szCs w:val="24"/>
        </w:rPr>
      </w:pPr>
    </w:p>
    <w:p w14:paraId="4566936B" w14:textId="3216A7AF" w:rsidR="00126FA6" w:rsidRDefault="001317B5" w:rsidP="00126FA6">
      <w:pPr>
        <w:rPr>
          <w:rFonts w:asciiTheme="majorBidi" w:hAnsiTheme="majorBidi" w:cstheme="majorBidi"/>
          <w:szCs w:val="24"/>
        </w:rPr>
      </w:pPr>
      <w:r>
        <w:rPr>
          <w:rFonts w:asciiTheme="majorBidi" w:hAnsiTheme="majorBidi" w:cstheme="majorBidi"/>
          <w:szCs w:val="24"/>
        </w:rPr>
        <w:t xml:space="preserve">Since the year 2000, books and articles on the NT’s Use of the OT has mushroomed. For example, see </w:t>
      </w:r>
      <w:r w:rsidRPr="007F59D6">
        <w:rPr>
          <w:rFonts w:asciiTheme="majorBidi" w:hAnsiTheme="majorBidi" w:cstheme="majorBidi"/>
          <w:szCs w:val="24"/>
          <w:u w:val="single"/>
        </w:rPr>
        <w:t>A Commentary on the New Testament’s Use of the Old Testament</w:t>
      </w:r>
      <w:r>
        <w:rPr>
          <w:rFonts w:asciiTheme="majorBidi" w:hAnsiTheme="majorBidi" w:cstheme="majorBidi"/>
          <w:szCs w:val="24"/>
        </w:rPr>
        <w:t xml:space="preserve">, Edited by G. K. Beale and D. A. Carson (Grand Rapids: Baker, 2007). This </w:t>
      </w:r>
      <w:r w:rsidR="00876B02">
        <w:rPr>
          <w:rFonts w:asciiTheme="majorBidi" w:hAnsiTheme="majorBidi" w:cstheme="majorBidi"/>
          <w:szCs w:val="24"/>
        </w:rPr>
        <w:t xml:space="preserve">volume is </w:t>
      </w:r>
      <w:r>
        <w:rPr>
          <w:rFonts w:asciiTheme="majorBidi" w:hAnsiTheme="majorBidi" w:cstheme="majorBidi"/>
          <w:szCs w:val="24"/>
        </w:rPr>
        <w:t xml:space="preserve">composed of extended essays on the </w:t>
      </w:r>
      <w:r w:rsidR="00876B02">
        <w:rPr>
          <w:rFonts w:asciiTheme="majorBidi" w:hAnsiTheme="majorBidi" w:cstheme="majorBidi"/>
          <w:szCs w:val="24"/>
        </w:rPr>
        <w:t>use of the OT in each NT book, with a relevant bibliography on each book</w:t>
      </w:r>
      <w:r>
        <w:rPr>
          <w:rFonts w:asciiTheme="majorBidi" w:hAnsiTheme="majorBidi" w:cstheme="majorBidi"/>
          <w:szCs w:val="24"/>
        </w:rPr>
        <w:t>.</w:t>
      </w:r>
      <w:r w:rsidR="00126FA6" w:rsidRPr="008919A7">
        <w:rPr>
          <w:rFonts w:asciiTheme="majorBidi" w:hAnsiTheme="majorBidi" w:cstheme="majorBidi"/>
          <w:szCs w:val="24"/>
        </w:rPr>
        <w:t xml:space="preserve"> </w:t>
      </w:r>
      <w:r w:rsidR="00876B02">
        <w:rPr>
          <w:rFonts w:asciiTheme="majorBidi" w:hAnsiTheme="majorBidi" w:cstheme="majorBidi"/>
          <w:szCs w:val="24"/>
        </w:rPr>
        <w:t>Of course, this is now a bit dated.</w:t>
      </w:r>
      <w:r w:rsidR="004908FE">
        <w:rPr>
          <w:rFonts w:asciiTheme="majorBidi" w:hAnsiTheme="majorBidi" w:cstheme="majorBidi"/>
          <w:szCs w:val="24"/>
        </w:rPr>
        <w:t xml:space="preserve"> Of special note are three books</w:t>
      </w:r>
      <w:r w:rsidR="00052B53">
        <w:rPr>
          <w:rFonts w:asciiTheme="majorBidi" w:hAnsiTheme="majorBidi" w:cstheme="majorBidi"/>
          <w:szCs w:val="24"/>
        </w:rPr>
        <w:t xml:space="preserve"> (the last two more recent)</w:t>
      </w:r>
      <w:r w:rsidR="004908FE">
        <w:rPr>
          <w:rFonts w:asciiTheme="majorBidi" w:hAnsiTheme="majorBidi" w:cstheme="majorBidi"/>
          <w:szCs w:val="24"/>
        </w:rPr>
        <w:t xml:space="preserve"> by Richard Hays: </w:t>
      </w:r>
      <w:r w:rsidR="004908FE" w:rsidRPr="004908FE">
        <w:rPr>
          <w:rFonts w:asciiTheme="majorBidi" w:hAnsiTheme="majorBidi" w:cstheme="majorBidi"/>
          <w:szCs w:val="24"/>
          <w:u w:val="single"/>
        </w:rPr>
        <w:t>Echoes of Scripture in the Letters of Paul</w:t>
      </w:r>
      <w:r w:rsidR="004908FE">
        <w:rPr>
          <w:rFonts w:asciiTheme="majorBidi" w:hAnsiTheme="majorBidi" w:cstheme="majorBidi"/>
          <w:szCs w:val="24"/>
        </w:rPr>
        <w:t xml:space="preserve"> (New Haven: Yale University Press, 1989); </w:t>
      </w:r>
      <w:r w:rsidR="004908FE" w:rsidRPr="00AB3BB3">
        <w:rPr>
          <w:rFonts w:asciiTheme="majorBidi" w:hAnsiTheme="majorBidi" w:cstheme="majorBidi"/>
          <w:szCs w:val="24"/>
          <w:u w:val="single"/>
        </w:rPr>
        <w:t>Echoes of Scripture in the Gospels</w:t>
      </w:r>
      <w:r w:rsidR="004908FE">
        <w:rPr>
          <w:rFonts w:asciiTheme="majorBidi" w:hAnsiTheme="majorBidi" w:cstheme="majorBidi"/>
          <w:szCs w:val="24"/>
        </w:rPr>
        <w:t xml:space="preserve"> (Waco: Baylor University Press, 2016); </w:t>
      </w:r>
      <w:r w:rsidR="004908FE" w:rsidRPr="00AB3BB3">
        <w:rPr>
          <w:rFonts w:asciiTheme="majorBidi" w:hAnsiTheme="majorBidi" w:cstheme="majorBidi"/>
          <w:szCs w:val="24"/>
          <w:u w:val="single"/>
        </w:rPr>
        <w:t>The Conversion of the Imagination</w:t>
      </w:r>
      <w:r w:rsidR="00AB3BB3">
        <w:rPr>
          <w:rFonts w:asciiTheme="majorBidi" w:hAnsiTheme="majorBidi" w:cstheme="majorBidi"/>
          <w:szCs w:val="24"/>
        </w:rPr>
        <w:t xml:space="preserve"> (Grand Rapids: Eerdmans, </w:t>
      </w:r>
      <w:r w:rsidR="007F658C">
        <w:rPr>
          <w:rFonts w:asciiTheme="majorBidi" w:hAnsiTheme="majorBidi" w:cstheme="majorBidi"/>
          <w:szCs w:val="24"/>
        </w:rPr>
        <w:t>2005</w:t>
      </w:r>
      <w:r w:rsidR="00AB3BB3">
        <w:rPr>
          <w:rFonts w:asciiTheme="majorBidi" w:hAnsiTheme="majorBidi" w:cstheme="majorBidi"/>
          <w:szCs w:val="24"/>
        </w:rPr>
        <w:t>).</w:t>
      </w:r>
    </w:p>
    <w:p w14:paraId="00523E34" w14:textId="6E290BDB" w:rsidR="005D4778" w:rsidRDefault="005D4778" w:rsidP="00126FA6">
      <w:pPr>
        <w:rPr>
          <w:rFonts w:asciiTheme="majorBidi" w:hAnsiTheme="majorBidi" w:cstheme="majorBidi"/>
          <w:szCs w:val="24"/>
        </w:rPr>
      </w:pPr>
    </w:p>
    <w:p w14:paraId="37B8CEE4" w14:textId="27D2DBED" w:rsidR="005D4778" w:rsidRPr="008919A7" w:rsidRDefault="005D4778" w:rsidP="00126FA6">
      <w:pPr>
        <w:rPr>
          <w:rFonts w:asciiTheme="majorBidi" w:hAnsiTheme="majorBidi" w:cstheme="majorBidi"/>
          <w:szCs w:val="24"/>
        </w:rPr>
      </w:pPr>
      <w:r>
        <w:rPr>
          <w:rFonts w:asciiTheme="majorBidi" w:hAnsiTheme="majorBidi" w:cstheme="majorBidi"/>
          <w:szCs w:val="24"/>
        </w:rPr>
        <w:lastRenderedPageBreak/>
        <w:t>Also, to be pub</w:t>
      </w:r>
      <w:r w:rsidR="00052B53">
        <w:rPr>
          <w:rFonts w:asciiTheme="majorBidi" w:hAnsiTheme="majorBidi" w:cstheme="majorBidi"/>
          <w:szCs w:val="24"/>
        </w:rPr>
        <w:t>l</w:t>
      </w:r>
      <w:r>
        <w:rPr>
          <w:rFonts w:asciiTheme="majorBidi" w:hAnsiTheme="majorBidi" w:cstheme="majorBidi"/>
          <w:szCs w:val="24"/>
        </w:rPr>
        <w:t xml:space="preserve">ished in 2022 is </w:t>
      </w:r>
      <w:r w:rsidRPr="000B401E">
        <w:rPr>
          <w:rFonts w:asciiTheme="majorBidi" w:hAnsiTheme="majorBidi" w:cstheme="majorBidi"/>
          <w:szCs w:val="24"/>
          <w:u w:val="single"/>
        </w:rPr>
        <w:t xml:space="preserve">The Dictionary on the New Testament Use of the Old Testament </w:t>
      </w:r>
      <w:r>
        <w:rPr>
          <w:rFonts w:asciiTheme="majorBidi" w:hAnsiTheme="majorBidi" w:cstheme="majorBidi"/>
          <w:szCs w:val="24"/>
        </w:rPr>
        <w:t>(Grand Rapids: Baker). Edited by G. K. Beale, D. A. Carson, Benjamin Gladd and Andy Naselli.</w:t>
      </w:r>
      <w:r w:rsidR="000B401E">
        <w:rPr>
          <w:rFonts w:asciiTheme="majorBidi" w:hAnsiTheme="majorBidi" w:cstheme="majorBidi"/>
          <w:szCs w:val="24"/>
        </w:rPr>
        <w:t xml:space="preserve"> This volume will have the most up to da</w:t>
      </w:r>
      <w:r w:rsidR="005C6DDF">
        <w:rPr>
          <w:rFonts w:asciiTheme="majorBidi" w:hAnsiTheme="majorBidi" w:cstheme="majorBidi"/>
          <w:szCs w:val="24"/>
        </w:rPr>
        <w:t>te</w:t>
      </w:r>
      <w:r w:rsidR="000B401E">
        <w:rPr>
          <w:rFonts w:asciiTheme="majorBidi" w:hAnsiTheme="majorBidi" w:cstheme="majorBidi"/>
          <w:szCs w:val="24"/>
        </w:rPr>
        <w:t xml:space="preserve"> bibliography on the use of the OT in each NT book.</w:t>
      </w:r>
    </w:p>
    <w:p w14:paraId="0B323E40" w14:textId="77777777" w:rsidR="00126FA6" w:rsidRPr="008919A7" w:rsidRDefault="00126FA6" w:rsidP="00126FA6">
      <w:pPr>
        <w:rPr>
          <w:rFonts w:asciiTheme="majorBidi" w:hAnsiTheme="majorBidi" w:cstheme="majorBidi"/>
          <w:szCs w:val="24"/>
        </w:rPr>
      </w:pPr>
    </w:p>
    <w:p w14:paraId="218AD094"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*On the theological relationship of the testaments reference should be made to </w:t>
      </w:r>
      <w:r w:rsidRPr="008919A7">
        <w:rPr>
          <w:rFonts w:asciiTheme="majorBidi" w:hAnsiTheme="majorBidi" w:cstheme="majorBidi"/>
          <w:szCs w:val="24"/>
          <w:u w:val="single"/>
        </w:rPr>
        <w:t>Continuity and Discontinuity.  Perspectives on the Relationship Between the Old and New Testaments</w:t>
      </w:r>
      <w:r w:rsidRPr="008919A7">
        <w:rPr>
          <w:rFonts w:asciiTheme="majorBidi" w:hAnsiTheme="majorBidi" w:cstheme="majorBidi"/>
          <w:szCs w:val="24"/>
        </w:rPr>
        <w:t>.  Essays in Honor of S. Lewis Johnson, Jr., ed. by J. S Feinberg (Westchester, Ill.: Crossway Books, 1988), 410 pp.</w:t>
      </w:r>
    </w:p>
    <w:p w14:paraId="65708180" w14:textId="77777777" w:rsidR="00126FA6" w:rsidRPr="008919A7" w:rsidRDefault="00126FA6" w:rsidP="00126FA6">
      <w:pPr>
        <w:rPr>
          <w:rFonts w:asciiTheme="majorBidi" w:hAnsiTheme="majorBidi" w:cstheme="majorBidi"/>
          <w:szCs w:val="24"/>
        </w:rPr>
      </w:pPr>
    </w:p>
    <w:p w14:paraId="2824ED22" w14:textId="5F4BD28F"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*For the perspective that OT human authors were aware of the full single meaning of what they wrote and that no fuller meaning is discovered about these OT passages in the NT, see W. C. Kaiser, </w:t>
      </w:r>
      <w:r w:rsidRPr="008919A7">
        <w:rPr>
          <w:rFonts w:asciiTheme="majorBidi" w:hAnsiTheme="majorBidi" w:cstheme="majorBidi"/>
          <w:szCs w:val="24"/>
          <w:u w:val="single"/>
        </w:rPr>
        <w:t xml:space="preserve">The Uses of the Old Testament in the New </w:t>
      </w:r>
      <w:r w:rsidRPr="008919A7">
        <w:rPr>
          <w:rFonts w:asciiTheme="majorBidi" w:hAnsiTheme="majorBidi" w:cstheme="majorBidi"/>
          <w:szCs w:val="24"/>
        </w:rPr>
        <w:t>(Chicago: Moody, 1985).</w:t>
      </w:r>
    </w:p>
    <w:p w14:paraId="2BA9FED4" w14:textId="77777777" w:rsidR="00126FA6" w:rsidRPr="008919A7" w:rsidRDefault="00126FA6" w:rsidP="00126FA6">
      <w:pPr>
        <w:rPr>
          <w:rFonts w:asciiTheme="majorBidi" w:hAnsiTheme="majorBidi" w:cstheme="majorBidi"/>
          <w:szCs w:val="24"/>
        </w:rPr>
      </w:pPr>
    </w:p>
    <w:p w14:paraId="33A1DDD0" w14:textId="77777777" w:rsidR="00126FA6" w:rsidRPr="008919A7" w:rsidRDefault="00126FA6" w:rsidP="00126FA6">
      <w:pPr>
        <w:rPr>
          <w:rFonts w:asciiTheme="majorBidi" w:hAnsiTheme="majorBidi" w:cstheme="majorBidi"/>
          <w:szCs w:val="24"/>
          <w:u w:val="single"/>
        </w:rPr>
      </w:pPr>
      <w:r w:rsidRPr="008919A7">
        <w:rPr>
          <w:rFonts w:asciiTheme="majorBidi" w:hAnsiTheme="majorBidi" w:cstheme="majorBidi"/>
          <w:szCs w:val="24"/>
          <w:u w:val="single"/>
        </w:rPr>
        <w:t>Grading</w:t>
      </w:r>
    </w:p>
    <w:p w14:paraId="63C74363" w14:textId="7AB15796"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     Exegesis Paper               </w:t>
      </w:r>
      <w:r w:rsidR="007F3570">
        <w:rPr>
          <w:rFonts w:asciiTheme="majorBidi" w:hAnsiTheme="majorBidi" w:cstheme="majorBidi"/>
          <w:szCs w:val="24"/>
        </w:rPr>
        <w:tab/>
      </w:r>
      <w:r w:rsidR="007F3570">
        <w:rPr>
          <w:rFonts w:asciiTheme="majorBidi" w:hAnsiTheme="majorBidi" w:cstheme="majorBidi"/>
          <w:szCs w:val="24"/>
        </w:rPr>
        <w:tab/>
        <w:t>-</w:t>
      </w:r>
      <w:r w:rsidRPr="008919A7">
        <w:rPr>
          <w:rFonts w:asciiTheme="majorBidi" w:hAnsiTheme="majorBidi" w:cstheme="majorBidi"/>
          <w:szCs w:val="24"/>
        </w:rPr>
        <w:t>80%</w:t>
      </w:r>
    </w:p>
    <w:p w14:paraId="6E710A19" w14:textId="0F4EA862"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     Daily Assignments       </w:t>
      </w:r>
      <w:r w:rsidR="007F3570">
        <w:rPr>
          <w:rFonts w:asciiTheme="majorBidi" w:hAnsiTheme="majorBidi" w:cstheme="majorBidi"/>
          <w:szCs w:val="24"/>
        </w:rPr>
        <w:tab/>
        <w:t xml:space="preserve">          </w:t>
      </w:r>
      <w:r w:rsidRPr="008919A7">
        <w:rPr>
          <w:rFonts w:asciiTheme="majorBidi" w:hAnsiTheme="majorBidi" w:cstheme="majorBidi"/>
          <w:szCs w:val="24"/>
        </w:rPr>
        <w:t xml:space="preserve"> - 10% (covers content of semester lectures)</w:t>
      </w:r>
    </w:p>
    <w:p w14:paraId="019D58D2" w14:textId="25DF183B"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     Participation in class discussions </w:t>
      </w:r>
      <w:r w:rsidR="007F3570">
        <w:rPr>
          <w:rFonts w:asciiTheme="majorBidi" w:hAnsiTheme="majorBidi" w:cstheme="majorBidi"/>
          <w:szCs w:val="24"/>
        </w:rPr>
        <w:t xml:space="preserve"> -</w:t>
      </w:r>
      <w:r w:rsidRPr="008919A7">
        <w:rPr>
          <w:rFonts w:asciiTheme="majorBidi" w:hAnsiTheme="majorBidi" w:cstheme="majorBidi"/>
          <w:szCs w:val="24"/>
        </w:rPr>
        <w:t>10%</w:t>
      </w:r>
    </w:p>
    <w:p w14:paraId="0C652DF5"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      </w:t>
      </w:r>
    </w:p>
    <w:p w14:paraId="20A0D64A"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GKB</w:t>
      </w:r>
    </w:p>
    <w:p w14:paraId="5549A265" w14:textId="77777777" w:rsidR="00126FA6" w:rsidRPr="008919A7" w:rsidRDefault="00126FA6" w:rsidP="00126FA6">
      <w:pPr>
        <w:rPr>
          <w:rFonts w:asciiTheme="majorBidi" w:hAnsiTheme="majorBidi" w:cstheme="majorBidi"/>
          <w:szCs w:val="24"/>
        </w:rPr>
      </w:pPr>
    </w:p>
    <w:p w14:paraId="04E7E628"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br w:type="page"/>
      </w:r>
    </w:p>
    <w:p w14:paraId="4F754613" w14:textId="77777777" w:rsidR="00126FA6" w:rsidRPr="008919A7" w:rsidRDefault="00126FA6" w:rsidP="00126FA6">
      <w:pPr>
        <w:rPr>
          <w:rFonts w:asciiTheme="majorBidi" w:hAnsiTheme="majorBidi" w:cstheme="majorBidi"/>
          <w:b/>
          <w:szCs w:val="24"/>
        </w:rPr>
      </w:pPr>
      <w:r w:rsidRPr="008919A7">
        <w:rPr>
          <w:rFonts w:asciiTheme="majorBidi" w:hAnsiTheme="majorBidi" w:cstheme="majorBidi"/>
          <w:szCs w:val="24"/>
        </w:rPr>
        <w:lastRenderedPageBreak/>
        <w:tab/>
      </w:r>
      <w:r w:rsidRPr="008919A7">
        <w:rPr>
          <w:rFonts w:asciiTheme="majorBidi" w:hAnsiTheme="majorBidi" w:cstheme="majorBidi"/>
          <w:szCs w:val="24"/>
        </w:rPr>
        <w:tab/>
      </w:r>
      <w:r w:rsidRPr="008919A7">
        <w:rPr>
          <w:rFonts w:asciiTheme="majorBidi" w:hAnsiTheme="majorBidi" w:cstheme="majorBidi"/>
          <w:szCs w:val="24"/>
        </w:rPr>
        <w:tab/>
      </w:r>
      <w:r w:rsidRPr="008919A7">
        <w:rPr>
          <w:rFonts w:asciiTheme="majorBidi" w:hAnsiTheme="majorBidi" w:cstheme="majorBidi"/>
          <w:b/>
          <w:szCs w:val="24"/>
        </w:rPr>
        <w:t>Required Reading Check-off Form</w:t>
      </w:r>
    </w:p>
    <w:p w14:paraId="610E33EC" w14:textId="77777777" w:rsidR="00126FA6" w:rsidRPr="008919A7" w:rsidRDefault="00126FA6" w:rsidP="00126FA6">
      <w:pPr>
        <w:rPr>
          <w:rFonts w:asciiTheme="majorBidi" w:hAnsiTheme="majorBidi" w:cstheme="majorBidi"/>
          <w:szCs w:val="24"/>
        </w:rPr>
      </w:pPr>
    </w:p>
    <w:p w14:paraId="78EAC996"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(place a check in the blank preceding the required readings that you have completed)</w:t>
      </w:r>
    </w:p>
    <w:p w14:paraId="62446C10" w14:textId="77777777" w:rsidR="00126FA6" w:rsidRPr="008919A7" w:rsidRDefault="00126FA6" w:rsidP="00126FA6">
      <w:pPr>
        <w:rPr>
          <w:rFonts w:asciiTheme="majorBidi" w:hAnsiTheme="majorBidi" w:cstheme="majorBidi"/>
          <w:szCs w:val="24"/>
        </w:rPr>
      </w:pPr>
    </w:p>
    <w:p w14:paraId="75F2834B"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______   R. T. France,</w:t>
      </w:r>
      <w:r w:rsidRPr="008919A7">
        <w:rPr>
          <w:rFonts w:asciiTheme="majorBidi" w:hAnsiTheme="majorBidi" w:cstheme="majorBidi"/>
          <w:szCs w:val="24"/>
          <w:u w:val="single"/>
        </w:rPr>
        <w:t xml:space="preserve"> Jesus and the Old Testament</w:t>
      </w:r>
      <w:r w:rsidRPr="008919A7">
        <w:rPr>
          <w:rFonts w:asciiTheme="majorBidi" w:hAnsiTheme="majorBidi" w:cstheme="majorBidi"/>
          <w:szCs w:val="24"/>
        </w:rPr>
        <w:t xml:space="preserve"> (Grand Rapids: Baker, 1982), 258 pp; </w:t>
      </w:r>
    </w:p>
    <w:p w14:paraId="73A3BA25" w14:textId="77777777" w:rsidR="00126FA6" w:rsidRPr="008919A7" w:rsidRDefault="00126FA6" w:rsidP="00126FA6">
      <w:pPr>
        <w:rPr>
          <w:rFonts w:asciiTheme="majorBidi" w:hAnsiTheme="majorBidi" w:cstheme="majorBidi"/>
          <w:szCs w:val="24"/>
        </w:rPr>
      </w:pPr>
    </w:p>
    <w:p w14:paraId="6B291ED7"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_______  H. K. LaRondelle, </w:t>
      </w:r>
      <w:r w:rsidRPr="008919A7">
        <w:rPr>
          <w:rFonts w:asciiTheme="majorBidi" w:hAnsiTheme="majorBidi" w:cstheme="majorBidi"/>
          <w:szCs w:val="24"/>
          <w:u w:val="single"/>
        </w:rPr>
        <w:t xml:space="preserve">The Israel of God in Prophecy </w:t>
      </w:r>
      <w:r w:rsidRPr="008919A7">
        <w:rPr>
          <w:rFonts w:asciiTheme="majorBidi" w:hAnsiTheme="majorBidi" w:cstheme="majorBidi"/>
          <w:szCs w:val="24"/>
        </w:rPr>
        <w:t xml:space="preserve">(Berrien Springs: Andrews University Press, 1983), pp. 1-185; </w:t>
      </w:r>
    </w:p>
    <w:p w14:paraId="2391129F" w14:textId="77777777" w:rsidR="00126FA6" w:rsidRPr="008919A7" w:rsidRDefault="00126FA6" w:rsidP="00126FA6">
      <w:pPr>
        <w:rPr>
          <w:rFonts w:asciiTheme="majorBidi" w:hAnsiTheme="majorBidi" w:cstheme="majorBidi"/>
          <w:szCs w:val="24"/>
        </w:rPr>
      </w:pPr>
    </w:p>
    <w:p w14:paraId="0F8422A0"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 xml:space="preserve">______  G. K. Beale, </w:t>
      </w:r>
      <w:r w:rsidRPr="008919A7">
        <w:rPr>
          <w:rFonts w:asciiTheme="majorBidi" w:hAnsiTheme="majorBidi" w:cstheme="majorBidi"/>
          <w:szCs w:val="24"/>
          <w:u w:val="single"/>
        </w:rPr>
        <w:t xml:space="preserve">The Right Doctrine from the Wrong Texts? </w:t>
      </w:r>
      <w:r w:rsidRPr="008919A7">
        <w:rPr>
          <w:rFonts w:asciiTheme="majorBidi" w:hAnsiTheme="majorBidi" w:cstheme="majorBidi"/>
          <w:szCs w:val="24"/>
        </w:rPr>
        <w:t xml:space="preserve">(Grand Rapids: Baker, 1994), 404 pp.  The reading of </w:t>
      </w:r>
      <w:r w:rsidRPr="008919A7">
        <w:rPr>
          <w:rFonts w:asciiTheme="majorBidi" w:hAnsiTheme="majorBidi" w:cstheme="majorBidi"/>
          <w:szCs w:val="24"/>
          <w:u w:val="single"/>
        </w:rPr>
        <w:t>The Right Doctrine from the Wrong Texts?, pp.</w:t>
      </w:r>
      <w:r w:rsidRPr="008919A7">
        <w:rPr>
          <w:rFonts w:asciiTheme="majorBidi" w:hAnsiTheme="majorBidi" w:cstheme="majorBidi"/>
          <w:szCs w:val="24"/>
        </w:rPr>
        <w:t xml:space="preserve"> 1-216, 248-404.</w:t>
      </w:r>
    </w:p>
    <w:p w14:paraId="5B3104D4" w14:textId="77777777" w:rsidR="00126FA6" w:rsidRPr="008919A7" w:rsidRDefault="00126FA6" w:rsidP="00126FA6">
      <w:pPr>
        <w:rPr>
          <w:rFonts w:asciiTheme="majorBidi" w:hAnsiTheme="majorBidi" w:cstheme="majorBidi"/>
          <w:szCs w:val="24"/>
        </w:rPr>
      </w:pPr>
    </w:p>
    <w:p w14:paraId="02931568"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u w:val="single"/>
        </w:rPr>
        <w:tab/>
        <w:t xml:space="preserve">  </w:t>
      </w:r>
      <w:r w:rsidRPr="008919A7">
        <w:rPr>
          <w:rFonts w:asciiTheme="majorBidi" w:hAnsiTheme="majorBidi" w:cstheme="majorBidi"/>
          <w:szCs w:val="24"/>
        </w:rPr>
        <w:t xml:space="preserve">G. K. Beale, </w:t>
      </w:r>
      <w:r w:rsidRPr="008919A7">
        <w:rPr>
          <w:rFonts w:asciiTheme="majorBidi" w:hAnsiTheme="majorBidi" w:cstheme="majorBidi"/>
          <w:szCs w:val="24"/>
          <w:u w:val="single"/>
        </w:rPr>
        <w:t>A Handbook on the New Testament Use of the Old Testament</w:t>
      </w:r>
      <w:r w:rsidRPr="008919A7">
        <w:rPr>
          <w:rFonts w:asciiTheme="majorBidi" w:hAnsiTheme="majorBidi" w:cstheme="majorBidi"/>
          <w:szCs w:val="24"/>
        </w:rPr>
        <w:t xml:space="preserve"> (Grand Rapids: Baker, 2012), 153 pp.</w:t>
      </w:r>
    </w:p>
    <w:p w14:paraId="086B6FC7" w14:textId="7A19F1AA" w:rsidR="00126FA6" w:rsidRPr="008919A7" w:rsidRDefault="00126FA6" w:rsidP="0002155A">
      <w:pPr>
        <w:rPr>
          <w:rFonts w:asciiTheme="majorBidi" w:hAnsiTheme="majorBidi" w:cstheme="majorBidi"/>
          <w:szCs w:val="24"/>
        </w:rPr>
      </w:pPr>
      <w:r w:rsidRPr="008919A7">
        <w:rPr>
          <w:rFonts w:asciiTheme="majorBidi" w:hAnsiTheme="majorBidi" w:cstheme="majorBidi"/>
          <w:szCs w:val="24"/>
        </w:rPr>
        <w:tab/>
      </w:r>
    </w:p>
    <w:p w14:paraId="1CABE369" w14:textId="77777777" w:rsidR="00126FA6" w:rsidRPr="008919A7" w:rsidRDefault="00126FA6" w:rsidP="00126FA6">
      <w:pPr>
        <w:rPr>
          <w:rFonts w:asciiTheme="majorBidi" w:hAnsiTheme="majorBidi" w:cstheme="majorBidi"/>
          <w:szCs w:val="24"/>
        </w:rPr>
      </w:pPr>
      <w:r w:rsidRPr="008919A7">
        <w:rPr>
          <w:rFonts w:asciiTheme="majorBidi" w:hAnsiTheme="majorBidi" w:cstheme="majorBidi"/>
          <w:szCs w:val="24"/>
        </w:rPr>
        <w:t>_____  G. K. Beale, “Did Jesus and the Apostles Preach the Right Doctrine from the Wrong Texts? Revisiting the Debate Seventeen Years Later in the Light of Peter Enns’ Book</w:t>
      </w:r>
      <w:r w:rsidRPr="008919A7">
        <w:rPr>
          <w:rFonts w:asciiTheme="majorBidi" w:hAnsiTheme="majorBidi" w:cstheme="majorBidi"/>
          <w:szCs w:val="24"/>
          <w:u w:val="single"/>
        </w:rPr>
        <w:t>, Inspiration and Incarnation</w:t>
      </w:r>
      <w:r w:rsidRPr="008919A7">
        <w:rPr>
          <w:rFonts w:asciiTheme="majorBidi" w:hAnsiTheme="majorBidi" w:cstheme="majorBidi"/>
          <w:i/>
          <w:szCs w:val="24"/>
        </w:rPr>
        <w:t>,”</w:t>
      </w:r>
      <w:r w:rsidRPr="008919A7">
        <w:rPr>
          <w:rFonts w:asciiTheme="majorBidi" w:hAnsiTheme="majorBidi" w:cstheme="majorBidi"/>
          <w:szCs w:val="24"/>
        </w:rPr>
        <w:t xml:space="preserve"> </w:t>
      </w:r>
      <w:r w:rsidRPr="008919A7">
        <w:rPr>
          <w:rFonts w:asciiTheme="majorBidi" w:hAnsiTheme="majorBidi" w:cstheme="majorBidi"/>
          <w:szCs w:val="24"/>
          <w:u w:val="single"/>
        </w:rPr>
        <w:t xml:space="preserve">Themelios </w:t>
      </w:r>
      <w:r w:rsidRPr="008919A7">
        <w:rPr>
          <w:rFonts w:asciiTheme="majorBidi" w:hAnsiTheme="majorBidi" w:cstheme="majorBidi"/>
          <w:szCs w:val="24"/>
        </w:rPr>
        <w:t>32 (2006), 18-43.</w:t>
      </w:r>
    </w:p>
    <w:p w14:paraId="093FFCE1" w14:textId="77777777" w:rsidR="00126FA6" w:rsidRPr="008919A7" w:rsidRDefault="00126FA6" w:rsidP="00126FA6">
      <w:pPr>
        <w:rPr>
          <w:rFonts w:asciiTheme="majorBidi" w:hAnsiTheme="majorBidi" w:cstheme="majorBidi"/>
          <w:szCs w:val="24"/>
        </w:rPr>
      </w:pPr>
    </w:p>
    <w:p w14:paraId="1F492BD7" w14:textId="5C69EB60" w:rsidR="00126FA6" w:rsidRDefault="00126FA6" w:rsidP="001317B5">
      <w:pPr>
        <w:rPr>
          <w:rFonts w:asciiTheme="majorBidi" w:hAnsiTheme="majorBidi" w:cstheme="majorBidi"/>
          <w:szCs w:val="24"/>
        </w:rPr>
      </w:pPr>
      <w:r w:rsidRPr="008919A7">
        <w:rPr>
          <w:rFonts w:asciiTheme="majorBidi" w:hAnsiTheme="majorBidi" w:cstheme="majorBidi"/>
          <w:szCs w:val="24"/>
        </w:rPr>
        <w:t xml:space="preserve">_____  G. K. Beale,“A Surrejoinder to Peter Enns on the Use of the Old Testament in the New,” </w:t>
      </w:r>
      <w:r w:rsidRPr="008919A7">
        <w:rPr>
          <w:rFonts w:asciiTheme="majorBidi" w:hAnsiTheme="majorBidi" w:cstheme="majorBidi"/>
          <w:szCs w:val="24"/>
          <w:u w:val="single"/>
        </w:rPr>
        <w:t>Themelios</w:t>
      </w:r>
      <w:r w:rsidRPr="008919A7">
        <w:rPr>
          <w:rFonts w:asciiTheme="majorBidi" w:hAnsiTheme="majorBidi" w:cstheme="majorBidi"/>
          <w:i/>
          <w:szCs w:val="24"/>
        </w:rPr>
        <w:t xml:space="preserve"> </w:t>
      </w:r>
      <w:r w:rsidRPr="008919A7">
        <w:rPr>
          <w:rFonts w:asciiTheme="majorBidi" w:hAnsiTheme="majorBidi" w:cstheme="majorBidi"/>
          <w:szCs w:val="24"/>
        </w:rPr>
        <w:t>(forthcoming in 2007), approx. 12 pp.</w:t>
      </w:r>
    </w:p>
    <w:p w14:paraId="667796D7" w14:textId="14E2B590" w:rsidR="0002155A" w:rsidRDefault="0002155A" w:rsidP="001317B5">
      <w:pPr>
        <w:rPr>
          <w:rFonts w:asciiTheme="majorBidi" w:hAnsiTheme="majorBidi" w:cstheme="majorBidi"/>
          <w:szCs w:val="24"/>
        </w:rPr>
      </w:pPr>
    </w:p>
    <w:p w14:paraId="29EF432D" w14:textId="0BC0C340" w:rsidR="0002155A" w:rsidRPr="00A855E9" w:rsidRDefault="0002155A" w:rsidP="0002155A">
      <w:pPr>
        <w:rPr>
          <w:rFonts w:asciiTheme="majorBidi" w:hAnsiTheme="majorBidi" w:cstheme="majorBidi"/>
          <w:szCs w:val="24"/>
        </w:rPr>
      </w:pPr>
      <w:r w:rsidRPr="008919A7">
        <w:rPr>
          <w:rFonts w:asciiTheme="majorBidi" w:hAnsiTheme="majorBidi" w:cstheme="majorBidi"/>
          <w:szCs w:val="24"/>
        </w:rPr>
        <w:t xml:space="preserve">_____  </w:t>
      </w:r>
      <w:r w:rsidR="00273091" w:rsidRPr="008919A7">
        <w:rPr>
          <w:rFonts w:asciiTheme="majorBidi" w:hAnsiTheme="majorBidi" w:cstheme="majorBidi"/>
          <w:szCs w:val="24"/>
        </w:rPr>
        <w:t>G. K. Beale</w:t>
      </w:r>
      <w:r w:rsidR="00273091">
        <w:rPr>
          <w:rFonts w:asciiTheme="majorBidi" w:hAnsiTheme="majorBidi" w:cstheme="majorBidi"/>
          <w:szCs w:val="24"/>
        </w:rPr>
        <w:t>,</w:t>
      </w:r>
      <w:r w:rsidR="00273091" w:rsidRPr="00A855E9">
        <w:rPr>
          <w:rFonts w:asciiTheme="majorBidi" w:hAnsiTheme="majorBidi" w:cstheme="majorBidi"/>
          <w:szCs w:val="24"/>
        </w:rPr>
        <w:t xml:space="preserve"> </w:t>
      </w:r>
      <w:r w:rsidRPr="00A855E9">
        <w:rPr>
          <w:rFonts w:asciiTheme="majorBidi" w:hAnsiTheme="majorBidi" w:cstheme="majorBidi"/>
          <w:szCs w:val="24"/>
        </w:rPr>
        <w:t xml:space="preserve">“The Use of Hosea 11:1 in Matthew 2:15: One More Time.”  </w:t>
      </w:r>
      <w:r w:rsidRPr="00A855E9">
        <w:rPr>
          <w:rFonts w:asciiTheme="majorBidi" w:hAnsiTheme="majorBidi" w:cstheme="majorBidi"/>
          <w:szCs w:val="24"/>
          <w:u w:val="single"/>
        </w:rPr>
        <w:t>Journal of the Evangelical Theological Society</w:t>
      </w:r>
      <w:r w:rsidRPr="00A855E9">
        <w:rPr>
          <w:rFonts w:asciiTheme="majorBidi" w:hAnsiTheme="majorBidi" w:cstheme="majorBidi"/>
          <w:szCs w:val="24"/>
        </w:rPr>
        <w:t xml:space="preserve"> 55 (2012): 697-715.</w:t>
      </w:r>
    </w:p>
    <w:p w14:paraId="7BDC8480" w14:textId="55D42313" w:rsidR="0002155A" w:rsidRDefault="0002155A" w:rsidP="001317B5">
      <w:pPr>
        <w:rPr>
          <w:rFonts w:asciiTheme="majorBidi" w:hAnsiTheme="majorBidi" w:cstheme="majorBidi"/>
          <w:szCs w:val="24"/>
        </w:rPr>
      </w:pPr>
    </w:p>
    <w:p w14:paraId="6E8A1CA9" w14:textId="7D0F2060" w:rsidR="0002155A" w:rsidRPr="009A4579" w:rsidRDefault="0002155A" w:rsidP="0002155A">
      <w:pPr>
        <w:rPr>
          <w:rFonts w:asciiTheme="majorBidi" w:hAnsiTheme="majorBidi" w:cstheme="majorBidi"/>
          <w:color w:val="000000"/>
          <w:szCs w:val="24"/>
        </w:rPr>
      </w:pPr>
      <w:r w:rsidRPr="008919A7">
        <w:rPr>
          <w:rFonts w:asciiTheme="majorBidi" w:hAnsiTheme="majorBidi" w:cstheme="majorBidi"/>
          <w:szCs w:val="24"/>
        </w:rPr>
        <w:t xml:space="preserve">_____  </w:t>
      </w:r>
      <w:r w:rsidR="00273091" w:rsidRPr="008919A7">
        <w:rPr>
          <w:rFonts w:asciiTheme="majorBidi" w:hAnsiTheme="majorBidi" w:cstheme="majorBidi"/>
          <w:szCs w:val="24"/>
        </w:rPr>
        <w:t>G. K. Beale</w:t>
      </w:r>
      <w:r w:rsidR="00273091">
        <w:rPr>
          <w:rFonts w:asciiTheme="majorBidi" w:hAnsiTheme="majorBidi" w:cstheme="majorBidi"/>
          <w:szCs w:val="24"/>
        </w:rPr>
        <w:t>,</w:t>
      </w:r>
      <w:r w:rsidR="00273091" w:rsidRPr="009A4579">
        <w:rPr>
          <w:rFonts w:asciiTheme="majorBidi" w:hAnsiTheme="majorBidi" w:cstheme="majorBidi"/>
          <w:color w:val="000000"/>
          <w:szCs w:val="24"/>
        </w:rPr>
        <w:t xml:space="preserve"> </w:t>
      </w:r>
      <w:r w:rsidRPr="009A4579">
        <w:rPr>
          <w:rFonts w:asciiTheme="majorBidi" w:hAnsiTheme="majorBidi" w:cstheme="majorBidi"/>
          <w:color w:val="000000"/>
          <w:szCs w:val="24"/>
        </w:rPr>
        <w:t xml:space="preserve">“Finding Christ in the Old Testament,” </w:t>
      </w:r>
      <w:r w:rsidRPr="0002155A">
        <w:rPr>
          <w:rFonts w:asciiTheme="majorBidi" w:hAnsiTheme="majorBidi" w:cstheme="majorBidi"/>
          <w:color w:val="000000"/>
          <w:szCs w:val="24"/>
          <w:u w:val="single"/>
        </w:rPr>
        <w:t>Journal of the Evangelical Theological Society</w:t>
      </w:r>
      <w:r w:rsidRPr="009A4579">
        <w:rPr>
          <w:rFonts w:asciiTheme="majorBidi" w:hAnsiTheme="majorBidi" w:cstheme="majorBidi"/>
          <w:color w:val="000000"/>
          <w:szCs w:val="24"/>
        </w:rPr>
        <w:t xml:space="preserve"> 63 (2020), 25-49.</w:t>
      </w:r>
    </w:p>
    <w:p w14:paraId="4652846A" w14:textId="437A8118" w:rsidR="0002155A" w:rsidRDefault="0002155A" w:rsidP="001317B5">
      <w:pPr>
        <w:rPr>
          <w:rFonts w:asciiTheme="majorBidi" w:hAnsiTheme="majorBidi" w:cstheme="majorBidi"/>
          <w:szCs w:val="24"/>
        </w:rPr>
      </w:pPr>
    </w:p>
    <w:p w14:paraId="35F98125" w14:textId="3FDC2655" w:rsidR="0002155A" w:rsidRDefault="0002155A" w:rsidP="001317B5">
      <w:pPr>
        <w:rPr>
          <w:rFonts w:asciiTheme="majorBidi" w:hAnsiTheme="majorBidi" w:cstheme="majorBidi"/>
          <w:szCs w:val="24"/>
        </w:rPr>
      </w:pPr>
    </w:p>
    <w:sectPr w:rsidR="0002155A">
      <w:headerReference w:type="even" r:id="rId7"/>
      <w:headerReference w:type="default" r:id="rId8"/>
      <w:pgSz w:w="12240" w:h="15840"/>
      <w:pgMar w:top="1440" w:right="1800" w:bottom="1440" w:left="1800" w:header="720" w:footer="720"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DBB67" w14:textId="77777777" w:rsidR="00BA6E27" w:rsidRDefault="00BA6E27">
      <w:r>
        <w:separator/>
      </w:r>
    </w:p>
  </w:endnote>
  <w:endnote w:type="continuationSeparator" w:id="0">
    <w:p w14:paraId="75D1DBC2" w14:textId="77777777" w:rsidR="00BA6E27" w:rsidRDefault="00BA6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FEA1A907-1701-4C4C-816B-82AC208D64C7}"/>
    <w:embedBold r:id="rId2" w:fontKey="{3A724ED5-F0E1-424D-9970-730B3AAA593F}"/>
    <w:embedItalic r:id="rId3" w:fontKey="{BC1893B1-ABE6-9445-A1E2-6E4E3E58A1C2}"/>
  </w:font>
  <w:font w:name="Calibri">
    <w:panose1 w:val="020F0502020204030204"/>
    <w:charset w:val="00"/>
    <w:family w:val="swiss"/>
    <w:pitch w:val="variable"/>
    <w:sig w:usb0="E0002AFF" w:usb1="C000247B" w:usb2="00000009" w:usb3="00000000" w:csb0="000001FF" w:csb1="00000000"/>
    <w:embedRegular r:id="rId4" w:fontKey="{21B66FD2-5818-8347-9E1B-5EC72B1B7167}"/>
  </w:font>
  <w:font w:name="Arial">
    <w:panose1 w:val="020B0604020202020204"/>
    <w:charset w:val="00"/>
    <w:family w:val="swiss"/>
    <w:pitch w:val="variable"/>
    <w:sig w:usb0="E0002AFF" w:usb1="C0007843" w:usb2="00000009" w:usb3="00000000" w:csb0="000001FF" w:csb1="00000000"/>
    <w:embedRegular r:id="rId5" w:fontKey="{E1670E53-C08F-A44B-907C-E88464AC45D0}"/>
  </w:font>
  <w:font w:name="New York">
    <w:altName w:val="Times New Roman"/>
    <w:panose1 w:val="020B0604020202020204"/>
    <w:charset w:val="00"/>
    <w:family w:val="auto"/>
    <w:pitch w:val="variable"/>
    <w:sig w:usb0="00000007" w:usb1="00000000" w:usb2="00000000" w:usb3="00000000" w:csb0="00000093" w:csb1="00000000"/>
  </w:font>
  <w:font w:name="Symbol">
    <w:panose1 w:val="05050102010706020507"/>
    <w:charset w:val="02"/>
    <w:family w:val="decorative"/>
    <w:pitch w:val="variable"/>
    <w:sig w:usb0="00000000" w:usb1="10000000" w:usb2="00000000" w:usb3="00000000" w:csb0="80000000" w:csb1="00000000"/>
    <w:embedRegular r:id="rId7" w:fontKey="{565C3675-63A8-2B47-B836-7E078003C369}"/>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embedRegular r:id="rId9" w:fontKey="{7EA69A27-B1DA-E04C-9A64-CE1BCF458F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A8B83" w14:textId="77777777" w:rsidR="00BA6E27" w:rsidRDefault="00BA6E27">
      <w:r>
        <w:separator/>
      </w:r>
    </w:p>
  </w:footnote>
  <w:footnote w:type="continuationSeparator" w:id="0">
    <w:p w14:paraId="3D96556F" w14:textId="77777777" w:rsidR="00BA6E27" w:rsidRDefault="00BA6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3AD32" w14:textId="77777777" w:rsidR="00124E1B" w:rsidRDefault="00D97F93">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54B84C0D" w14:textId="77777777" w:rsidR="00124E1B" w:rsidRDefault="00BA6E27">
    <w:pPr>
      <w:pStyle w:val="Header"/>
      <w:widowControl w:val="0"/>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B1630" w14:textId="77777777" w:rsidR="00124E1B" w:rsidRDefault="00D97F93">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A7F11D1" w14:textId="77777777" w:rsidR="00124E1B" w:rsidRDefault="00BA6E27">
    <w:pPr>
      <w:pStyle w:val="Header"/>
      <w:widowControl w:val="0"/>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956A79"/>
    <w:multiLevelType w:val="hybridMultilevel"/>
    <w:tmpl w:val="608426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3"/>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FA6"/>
    <w:rsid w:val="00016EBF"/>
    <w:rsid w:val="0002155A"/>
    <w:rsid w:val="00050F66"/>
    <w:rsid w:val="00052B53"/>
    <w:rsid w:val="00056721"/>
    <w:rsid w:val="000A26D2"/>
    <w:rsid w:val="000B401E"/>
    <w:rsid w:val="000B7B25"/>
    <w:rsid w:val="000D2E6A"/>
    <w:rsid w:val="00126563"/>
    <w:rsid w:val="00126FA6"/>
    <w:rsid w:val="001317B5"/>
    <w:rsid w:val="001418E3"/>
    <w:rsid w:val="00161653"/>
    <w:rsid w:val="00166551"/>
    <w:rsid w:val="001F1B39"/>
    <w:rsid w:val="001F1D36"/>
    <w:rsid w:val="00273091"/>
    <w:rsid w:val="0030505D"/>
    <w:rsid w:val="003E3C1D"/>
    <w:rsid w:val="00423560"/>
    <w:rsid w:val="004246C5"/>
    <w:rsid w:val="004259EE"/>
    <w:rsid w:val="004908FE"/>
    <w:rsid w:val="0049598D"/>
    <w:rsid w:val="004B71FA"/>
    <w:rsid w:val="004C1FB6"/>
    <w:rsid w:val="005C6DDF"/>
    <w:rsid w:val="005C7BCE"/>
    <w:rsid w:val="005D4778"/>
    <w:rsid w:val="006323A9"/>
    <w:rsid w:val="00692080"/>
    <w:rsid w:val="007240FF"/>
    <w:rsid w:val="007503D6"/>
    <w:rsid w:val="007B7E47"/>
    <w:rsid w:val="007C06D2"/>
    <w:rsid w:val="007C14F6"/>
    <w:rsid w:val="007F3570"/>
    <w:rsid w:val="007F59D6"/>
    <w:rsid w:val="007F658C"/>
    <w:rsid w:val="00803B87"/>
    <w:rsid w:val="008405A6"/>
    <w:rsid w:val="00876B02"/>
    <w:rsid w:val="00876DD5"/>
    <w:rsid w:val="008919A7"/>
    <w:rsid w:val="008C5A87"/>
    <w:rsid w:val="00935391"/>
    <w:rsid w:val="009828E5"/>
    <w:rsid w:val="00986337"/>
    <w:rsid w:val="009A4579"/>
    <w:rsid w:val="009C260A"/>
    <w:rsid w:val="009D6A0B"/>
    <w:rsid w:val="00A65623"/>
    <w:rsid w:val="00A855E9"/>
    <w:rsid w:val="00AA1893"/>
    <w:rsid w:val="00AB3BB3"/>
    <w:rsid w:val="00AD28E7"/>
    <w:rsid w:val="00AE461C"/>
    <w:rsid w:val="00B0666A"/>
    <w:rsid w:val="00B30FB7"/>
    <w:rsid w:val="00BA6E27"/>
    <w:rsid w:val="00BB1AF7"/>
    <w:rsid w:val="00BB2B63"/>
    <w:rsid w:val="00BB7F8D"/>
    <w:rsid w:val="00BD1914"/>
    <w:rsid w:val="00C11095"/>
    <w:rsid w:val="00C21EB3"/>
    <w:rsid w:val="00C66137"/>
    <w:rsid w:val="00CC60BA"/>
    <w:rsid w:val="00D219CA"/>
    <w:rsid w:val="00D47571"/>
    <w:rsid w:val="00D61F96"/>
    <w:rsid w:val="00D97F93"/>
    <w:rsid w:val="00DC57AB"/>
    <w:rsid w:val="00E1198A"/>
    <w:rsid w:val="00E4045F"/>
    <w:rsid w:val="00EE5A68"/>
    <w:rsid w:val="00F10606"/>
    <w:rsid w:val="00F90EB3"/>
    <w:rsid w:val="00FC5B32"/>
    <w:rsid w:val="00FE195E"/>
    <w:rsid w:val="00FE40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77958555"/>
  <w15:chartTrackingRefBased/>
  <w15:docId w15:val="{B7AFDE45-C077-BF4F-A7E2-6C6B365C7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A6"/>
    <w:rPr>
      <w:rFonts w:ascii="New York" w:eastAsia="Times New Roman" w:hAnsi="New York" w:cs="Symbo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126FA6"/>
  </w:style>
  <w:style w:type="paragraph" w:styleId="Header">
    <w:name w:val="header"/>
    <w:basedOn w:val="Normal"/>
    <w:link w:val="HeaderChar"/>
    <w:semiHidden/>
    <w:rsid w:val="00126FA6"/>
    <w:pPr>
      <w:tabs>
        <w:tab w:val="center" w:pos="4320"/>
        <w:tab w:val="right" w:pos="8640"/>
      </w:tabs>
    </w:pPr>
  </w:style>
  <w:style w:type="character" w:customStyle="1" w:styleId="HeaderChar">
    <w:name w:val="Header Char"/>
    <w:basedOn w:val="DefaultParagraphFont"/>
    <w:link w:val="Header"/>
    <w:semiHidden/>
    <w:rsid w:val="00126FA6"/>
    <w:rPr>
      <w:rFonts w:ascii="New York" w:eastAsia="Times New Roman" w:hAnsi="New York" w:cs="Symbol"/>
      <w:szCs w:val="20"/>
    </w:rPr>
  </w:style>
  <w:style w:type="paragraph" w:styleId="BodyText2">
    <w:name w:val="Body Text 2"/>
    <w:basedOn w:val="Normal"/>
    <w:link w:val="BodyText2Char"/>
    <w:semiHidden/>
    <w:rsid w:val="00126FA6"/>
    <w:pPr>
      <w:ind w:firstLine="720"/>
    </w:pPr>
    <w:rPr>
      <w:rFonts w:cs="Courier"/>
      <w:sz w:val="20"/>
    </w:rPr>
  </w:style>
  <w:style w:type="character" w:customStyle="1" w:styleId="BodyText2Char">
    <w:name w:val="Body Text 2 Char"/>
    <w:basedOn w:val="DefaultParagraphFont"/>
    <w:link w:val="BodyText2"/>
    <w:semiHidden/>
    <w:rsid w:val="00126FA6"/>
    <w:rPr>
      <w:rFonts w:ascii="New York" w:eastAsia="Times New Roman" w:hAnsi="New York" w:cs="Courier"/>
      <w:sz w:val="20"/>
      <w:szCs w:val="20"/>
    </w:rPr>
  </w:style>
  <w:style w:type="paragraph" w:styleId="PlainText">
    <w:name w:val="Plain Text"/>
    <w:basedOn w:val="Normal"/>
    <w:link w:val="PlainTextChar"/>
    <w:rsid w:val="007503D6"/>
    <w:rPr>
      <w:rFonts w:ascii="Courier" w:hAnsi="Courier" w:cs="Times New Roman"/>
    </w:rPr>
  </w:style>
  <w:style w:type="character" w:customStyle="1" w:styleId="PlainTextChar">
    <w:name w:val="Plain Text Char"/>
    <w:basedOn w:val="DefaultParagraphFont"/>
    <w:link w:val="PlainText"/>
    <w:rsid w:val="007503D6"/>
    <w:rPr>
      <w:rFonts w:ascii="Courier" w:eastAsia="Times New Roman" w:hAnsi="Courier" w:cs="Times New Roman"/>
      <w:szCs w:val="20"/>
    </w:rPr>
  </w:style>
  <w:style w:type="paragraph" w:styleId="ListParagraph">
    <w:name w:val="List Paragraph"/>
    <w:basedOn w:val="Normal"/>
    <w:uiPriority w:val="34"/>
    <w:qFormat/>
    <w:rsid w:val="00A656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3757</Words>
  <Characters>21415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Beale</dc:creator>
  <cp:keywords/>
  <dc:description/>
  <cp:lastModifiedBy>Grace Ann Finley</cp:lastModifiedBy>
  <cp:revision>2</cp:revision>
  <dcterms:created xsi:type="dcterms:W3CDTF">2020-08-12T20:02:00Z</dcterms:created>
  <dcterms:modified xsi:type="dcterms:W3CDTF">2020-08-12T20:02:00Z</dcterms:modified>
</cp:coreProperties>
</file>