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B30" w:rsidRPr="00A43338" w:rsidRDefault="00956B30" w:rsidP="0076245F">
      <w:pPr>
        <w:jc w:val="center"/>
        <w:rPr>
          <w:rFonts w:ascii="Times" w:hAnsi="Times" w:cs="Arial"/>
          <w:b/>
          <w:bCs/>
        </w:rPr>
      </w:pPr>
      <w:bookmarkStart w:id="0" w:name="_GoBack"/>
      <w:bookmarkEnd w:id="0"/>
      <w:r w:rsidRPr="00A43338">
        <w:rPr>
          <w:rFonts w:ascii="Times" w:hAnsi="Times"/>
          <w:noProof/>
        </w:rPr>
        <w:drawing>
          <wp:inline distT="0" distB="0" distL="0" distR="0" wp14:anchorId="117B3983" wp14:editId="49C7B953">
            <wp:extent cx="59436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38150"/>
                    </a:xfrm>
                    <a:prstGeom prst="rect">
                      <a:avLst/>
                    </a:prstGeom>
                  </pic:spPr>
                </pic:pic>
              </a:graphicData>
            </a:graphic>
          </wp:inline>
        </w:drawing>
      </w:r>
    </w:p>
    <w:p w:rsidR="00956B30" w:rsidRPr="00A43338" w:rsidRDefault="00956B30" w:rsidP="0076245F">
      <w:pPr>
        <w:jc w:val="center"/>
        <w:rPr>
          <w:rFonts w:ascii="Times" w:hAnsi="Times" w:cs="Arial"/>
          <w:b/>
          <w:bCs/>
        </w:rPr>
      </w:pPr>
    </w:p>
    <w:p w:rsidR="0076245F" w:rsidRPr="00A43338" w:rsidRDefault="00F84217" w:rsidP="0076245F">
      <w:pPr>
        <w:jc w:val="center"/>
        <w:rPr>
          <w:rFonts w:ascii="Times" w:hAnsi="Times" w:cs="Apple Symbols"/>
          <w:b/>
        </w:rPr>
      </w:pPr>
      <w:r w:rsidRPr="00A43338">
        <w:rPr>
          <w:rFonts w:ascii="Times" w:hAnsi="Times" w:cs="Arial"/>
          <w:b/>
          <w:bCs/>
        </w:rPr>
        <w:t>05ST5100</w:t>
      </w:r>
      <w:r w:rsidR="0076245F" w:rsidRPr="00A43338">
        <w:rPr>
          <w:rFonts w:ascii="Times" w:hAnsi="Times" w:cs="Arial"/>
          <w:b/>
          <w:bCs/>
        </w:rPr>
        <w:t xml:space="preserve"> – </w:t>
      </w:r>
      <w:r w:rsidR="007D7737" w:rsidRPr="00A43338">
        <w:rPr>
          <w:rFonts w:ascii="Times" w:hAnsi="Times" w:cs="Apple Symbols"/>
          <w:b/>
        </w:rPr>
        <w:t>Introduction to Pastoral and Theological Studies</w:t>
      </w:r>
    </w:p>
    <w:p w:rsidR="0076245F" w:rsidRPr="00A43338" w:rsidRDefault="007D7737" w:rsidP="0076245F">
      <w:pPr>
        <w:jc w:val="center"/>
        <w:rPr>
          <w:rFonts w:ascii="Times" w:hAnsi="Times" w:cs="Apple Symbols"/>
          <w:b/>
        </w:rPr>
      </w:pPr>
      <w:r w:rsidRPr="00A43338">
        <w:rPr>
          <w:rFonts w:ascii="Times" w:hAnsi="Times" w:cs="Apple Symbols"/>
          <w:b/>
        </w:rPr>
        <w:t>Dr. Mark McDowell</w:t>
      </w:r>
    </w:p>
    <w:p w:rsidR="00BC4214" w:rsidRPr="00A43338" w:rsidRDefault="00BC4214" w:rsidP="0076245F">
      <w:pPr>
        <w:jc w:val="center"/>
        <w:rPr>
          <w:rFonts w:ascii="Times" w:hAnsi="Times" w:cs="Apple Symbols"/>
          <w:b/>
        </w:rPr>
      </w:pPr>
    </w:p>
    <w:p w:rsidR="00BC4214" w:rsidRPr="00A43338" w:rsidRDefault="00BC4214" w:rsidP="00BC4214">
      <w:pPr>
        <w:pStyle w:val="NormalWeb"/>
        <w:spacing w:before="0" w:beforeAutospacing="0" w:after="0" w:afterAutospacing="0"/>
        <w:jc w:val="center"/>
        <w:rPr>
          <w:rFonts w:ascii="Times" w:hAnsi="Times" w:cs="Arial"/>
        </w:rPr>
      </w:pPr>
      <w:r w:rsidRPr="00A43338">
        <w:rPr>
          <w:rFonts w:ascii="Times" w:hAnsi="Times" w:cs="Arial"/>
        </w:rPr>
        <w:t>Reformed Theological Seminary</w:t>
      </w:r>
    </w:p>
    <w:p w:rsidR="0076245F" w:rsidRPr="00A43338" w:rsidRDefault="0076245F" w:rsidP="00BC4214">
      <w:pPr>
        <w:pStyle w:val="NormalWeb"/>
        <w:spacing w:before="0" w:beforeAutospacing="0" w:after="0" w:afterAutospacing="0"/>
        <w:jc w:val="center"/>
        <w:rPr>
          <w:rFonts w:ascii="Times" w:hAnsi="Times" w:cs="Arial"/>
        </w:rPr>
      </w:pPr>
      <w:r w:rsidRPr="00A43338">
        <w:rPr>
          <w:rFonts w:ascii="Times" w:hAnsi="Times" w:cs="Arial"/>
        </w:rPr>
        <w:t xml:space="preserve"> </w:t>
      </w:r>
      <w:r w:rsidR="00AF26B9" w:rsidRPr="00A43338">
        <w:rPr>
          <w:rFonts w:ascii="Times" w:hAnsi="Times" w:cs="Arial"/>
        </w:rPr>
        <w:t>Dallas</w:t>
      </w:r>
      <w:r w:rsidRPr="00A43338">
        <w:rPr>
          <w:rFonts w:ascii="Times" w:hAnsi="Times" w:cs="Arial"/>
        </w:rPr>
        <w:t xml:space="preserve">, </w:t>
      </w:r>
      <w:r w:rsidR="00AF26B9" w:rsidRPr="00A43338">
        <w:rPr>
          <w:rFonts w:ascii="Times" w:hAnsi="Times" w:cs="Arial"/>
        </w:rPr>
        <w:t>Spring</w:t>
      </w:r>
      <w:r w:rsidR="00F84217" w:rsidRPr="00A43338">
        <w:rPr>
          <w:rFonts w:ascii="Times" w:hAnsi="Times" w:cs="Arial"/>
        </w:rPr>
        <w:t xml:space="preserve"> 20</w:t>
      </w:r>
      <w:r w:rsidR="00AF26B9" w:rsidRPr="00A43338">
        <w:rPr>
          <w:rFonts w:ascii="Times" w:hAnsi="Times" w:cs="Arial"/>
        </w:rPr>
        <w:t>20</w:t>
      </w:r>
    </w:p>
    <w:p w:rsidR="00616746" w:rsidRPr="00A43338" w:rsidRDefault="00616746" w:rsidP="00BC4214">
      <w:pPr>
        <w:pStyle w:val="NormalWeb"/>
        <w:spacing w:before="0" w:beforeAutospacing="0" w:after="0" w:afterAutospacing="0"/>
        <w:jc w:val="center"/>
        <w:rPr>
          <w:rFonts w:ascii="Times" w:hAnsi="Times" w:cs="Arial"/>
        </w:rPr>
      </w:pPr>
    </w:p>
    <w:p w:rsidR="00BC4214" w:rsidRPr="00A43338" w:rsidRDefault="00BC4214" w:rsidP="00BC4214">
      <w:pPr>
        <w:pStyle w:val="NormalWeb"/>
        <w:spacing w:before="0" w:beforeAutospacing="0" w:after="0" w:afterAutospacing="0"/>
        <w:jc w:val="center"/>
        <w:rPr>
          <w:rFonts w:ascii="Times" w:hAnsi="Times" w:cs="Arial"/>
        </w:rPr>
      </w:pPr>
    </w:p>
    <w:p w:rsidR="00DE7CB3" w:rsidRPr="00A43338" w:rsidRDefault="0076245F" w:rsidP="00F665C1">
      <w:pPr>
        <w:pStyle w:val="NormalWeb"/>
        <w:numPr>
          <w:ilvl w:val="0"/>
          <w:numId w:val="3"/>
        </w:numPr>
        <w:spacing w:before="0" w:beforeAutospacing="0" w:after="0" w:afterAutospacing="0"/>
        <w:contextualSpacing/>
        <w:rPr>
          <w:rFonts w:ascii="Times" w:hAnsi="Times"/>
          <w:smallCaps/>
        </w:rPr>
      </w:pPr>
      <w:r w:rsidRPr="00A43338">
        <w:rPr>
          <w:rFonts w:ascii="Times" w:hAnsi="Times"/>
          <w:smallCaps/>
        </w:rPr>
        <w:t>Details</w:t>
      </w:r>
    </w:p>
    <w:p w:rsidR="00FA1209" w:rsidRPr="00A43338" w:rsidRDefault="00FA1209" w:rsidP="00FA1209">
      <w:pPr>
        <w:pStyle w:val="NormalWeb"/>
        <w:spacing w:before="0" w:beforeAutospacing="0" w:after="0" w:afterAutospacing="0"/>
        <w:ind w:left="720"/>
        <w:contextualSpacing/>
        <w:rPr>
          <w:rFonts w:ascii="Times" w:hAnsi="Times"/>
          <w:smallCaps/>
        </w:rPr>
      </w:pPr>
    </w:p>
    <w:p w:rsidR="00DE7CB3" w:rsidRPr="00A43338" w:rsidRDefault="00092ED7" w:rsidP="00DE7CB3">
      <w:pPr>
        <w:pStyle w:val="NormalWeb"/>
        <w:numPr>
          <w:ilvl w:val="1"/>
          <w:numId w:val="3"/>
        </w:numPr>
        <w:spacing w:before="0" w:beforeAutospacing="0" w:after="0" w:afterAutospacing="0"/>
        <w:contextualSpacing/>
        <w:rPr>
          <w:rFonts w:ascii="Times" w:hAnsi="Times"/>
        </w:rPr>
      </w:pPr>
      <w:r>
        <w:rPr>
          <w:rFonts w:ascii="Times" w:hAnsi="Times"/>
        </w:rPr>
        <w:t>Times: Fridays 2-5pm</w:t>
      </w:r>
    </w:p>
    <w:p w:rsidR="0076245F" w:rsidRPr="00A43338" w:rsidRDefault="0076245F" w:rsidP="00DE7CB3">
      <w:pPr>
        <w:pStyle w:val="NormalWeb"/>
        <w:numPr>
          <w:ilvl w:val="1"/>
          <w:numId w:val="3"/>
        </w:numPr>
        <w:spacing w:before="0" w:beforeAutospacing="0" w:after="0" w:afterAutospacing="0"/>
        <w:contextualSpacing/>
        <w:rPr>
          <w:rFonts w:ascii="Times" w:hAnsi="Times"/>
        </w:rPr>
      </w:pPr>
      <w:r w:rsidRPr="00A43338">
        <w:rPr>
          <w:rFonts w:ascii="Times" w:hAnsi="Times"/>
        </w:rPr>
        <w:t>Instructor: Dr. Mark I. McDowell</w:t>
      </w:r>
    </w:p>
    <w:p w:rsidR="0076245F" w:rsidRPr="00A43338" w:rsidRDefault="0076245F" w:rsidP="00DE7CB3">
      <w:pPr>
        <w:pStyle w:val="NormalWeb"/>
        <w:numPr>
          <w:ilvl w:val="1"/>
          <w:numId w:val="3"/>
        </w:numPr>
        <w:spacing w:before="0" w:beforeAutospacing="0" w:after="0" w:afterAutospacing="0"/>
        <w:contextualSpacing/>
        <w:rPr>
          <w:rFonts w:ascii="Times" w:hAnsi="Times"/>
        </w:rPr>
      </w:pPr>
      <w:r w:rsidRPr="00A43338">
        <w:rPr>
          <w:rFonts w:ascii="Times" w:hAnsi="Times"/>
        </w:rPr>
        <w:t xml:space="preserve">Contact: </w:t>
      </w:r>
      <w:hyperlink r:id="rId6" w:history="1">
        <w:r w:rsidR="00FA1209" w:rsidRPr="00A43338">
          <w:rPr>
            <w:rStyle w:val="Hyperlink"/>
            <w:rFonts w:ascii="Times" w:hAnsi="Times"/>
          </w:rPr>
          <w:t>gfinley@rts.edu</w:t>
        </w:r>
      </w:hyperlink>
    </w:p>
    <w:p w:rsidR="00FA7A89" w:rsidRPr="00A43338" w:rsidRDefault="00183D99" w:rsidP="00956B30">
      <w:pPr>
        <w:pStyle w:val="NormalWeb"/>
        <w:numPr>
          <w:ilvl w:val="1"/>
          <w:numId w:val="3"/>
        </w:numPr>
        <w:spacing w:before="0" w:beforeAutospacing="0" w:after="0" w:afterAutospacing="0"/>
        <w:contextualSpacing/>
        <w:rPr>
          <w:rFonts w:ascii="Times" w:hAnsi="Times"/>
        </w:rPr>
      </w:pPr>
      <w:r w:rsidRPr="00A43338">
        <w:rPr>
          <w:rFonts w:ascii="Times" w:hAnsi="Times"/>
        </w:rPr>
        <w:t>Offi</w:t>
      </w:r>
      <w:r w:rsidR="00EB7A3E" w:rsidRPr="00A43338">
        <w:rPr>
          <w:rFonts w:ascii="Times" w:hAnsi="Times"/>
        </w:rPr>
        <w:t>ce Hours: Feel free to contact me regarding anything in class and beyond. If you would like to make an appointment, please email.</w:t>
      </w:r>
    </w:p>
    <w:p w:rsidR="00956B30" w:rsidRPr="00A43338" w:rsidRDefault="00956B30" w:rsidP="00956B30">
      <w:pPr>
        <w:pStyle w:val="NormalWeb"/>
        <w:spacing w:before="0" w:beforeAutospacing="0" w:after="0" w:afterAutospacing="0"/>
        <w:ind w:left="1080"/>
        <w:contextualSpacing/>
        <w:rPr>
          <w:rFonts w:ascii="Times" w:hAnsi="Times"/>
        </w:rPr>
      </w:pPr>
    </w:p>
    <w:p w:rsidR="007C3425" w:rsidRPr="00A43338" w:rsidRDefault="0022487D" w:rsidP="007C3425">
      <w:pPr>
        <w:pStyle w:val="NormalWeb"/>
        <w:numPr>
          <w:ilvl w:val="0"/>
          <w:numId w:val="3"/>
        </w:numPr>
        <w:rPr>
          <w:rFonts w:ascii="Times" w:hAnsi="Times"/>
          <w:smallCaps/>
        </w:rPr>
      </w:pPr>
      <w:r w:rsidRPr="00A43338">
        <w:rPr>
          <w:rFonts w:ascii="Times" w:hAnsi="Times"/>
          <w:smallCaps/>
        </w:rPr>
        <w:t>Course Descriptio</w:t>
      </w:r>
      <w:r w:rsidR="007C3425" w:rsidRPr="00A43338">
        <w:rPr>
          <w:rFonts w:ascii="Times" w:hAnsi="Times"/>
          <w:smallCaps/>
        </w:rPr>
        <w:t>n</w:t>
      </w:r>
    </w:p>
    <w:p w:rsidR="00701792" w:rsidRPr="00A43338" w:rsidRDefault="00701792" w:rsidP="00D575E2">
      <w:pPr>
        <w:pStyle w:val="NormalWeb"/>
        <w:shd w:val="clear" w:color="auto" w:fill="FFFFFF"/>
        <w:ind w:left="720"/>
        <w:rPr>
          <w:rFonts w:ascii="Times" w:hAnsi="Times"/>
        </w:rPr>
      </w:pPr>
      <w:r w:rsidRPr="00A43338">
        <w:rPr>
          <w:rFonts w:ascii="Times" w:hAnsi="Times"/>
        </w:rPr>
        <w:t xml:space="preserve">This course is the RTS introduction to theology and pastoral ministry from the standpoint of the seminary’s confessional, theological and pastoral commitments and convictions. The classroom lectures and interaction, and the reading assignments for this course will acquaint the student with important exegetical, theological, historical, and practical issues for Christian life and ministry. Students will see the integral connection between theology and pastoral ministry (and, indeed, all vocation): that all theology is practical and that life, vocation and biblical pastoral ministry must flow out of and be founded upon sound biblical theology. Students will be equipped to apply Reformed Theology in all areas of pastoral labors, and to derive their theology of ministry from theological commitments. </w:t>
      </w:r>
    </w:p>
    <w:p w:rsidR="00701792" w:rsidRPr="00A43338" w:rsidRDefault="00701792" w:rsidP="004F6327">
      <w:pPr>
        <w:pStyle w:val="NormalWeb"/>
        <w:shd w:val="clear" w:color="auto" w:fill="FFFFFF"/>
        <w:spacing w:before="0" w:beforeAutospacing="0" w:after="0" w:afterAutospacing="0"/>
        <w:ind w:left="720"/>
        <w:contextualSpacing/>
        <w:rPr>
          <w:rFonts w:ascii="Times" w:hAnsi="Times"/>
          <w:smallCaps/>
        </w:rPr>
      </w:pPr>
    </w:p>
    <w:p w:rsidR="00FA1209" w:rsidRPr="00A43338" w:rsidRDefault="00FA1209" w:rsidP="00FA1209">
      <w:pPr>
        <w:pStyle w:val="NormalWeb"/>
        <w:numPr>
          <w:ilvl w:val="0"/>
          <w:numId w:val="3"/>
        </w:numPr>
        <w:shd w:val="clear" w:color="auto" w:fill="FFFFFF"/>
        <w:spacing w:before="0" w:beforeAutospacing="0" w:after="0" w:afterAutospacing="0"/>
        <w:contextualSpacing/>
        <w:rPr>
          <w:rFonts w:ascii="Times" w:hAnsi="Times"/>
          <w:smallCaps/>
        </w:rPr>
      </w:pPr>
      <w:r w:rsidRPr="00A43338">
        <w:rPr>
          <w:rFonts w:ascii="Times" w:hAnsi="Times"/>
          <w:smallCaps/>
        </w:rPr>
        <w:t>Course Objectives</w:t>
      </w:r>
    </w:p>
    <w:p w:rsidR="00FA1209" w:rsidRPr="00A43338" w:rsidRDefault="00FA1209" w:rsidP="00FA1209">
      <w:pPr>
        <w:pStyle w:val="NormalWeb"/>
        <w:shd w:val="clear" w:color="auto" w:fill="FFFFFF"/>
        <w:spacing w:before="0" w:beforeAutospacing="0" w:after="0" w:afterAutospacing="0"/>
        <w:ind w:left="720"/>
        <w:contextualSpacing/>
        <w:rPr>
          <w:rFonts w:ascii="Times" w:hAnsi="Times"/>
        </w:rPr>
      </w:pPr>
    </w:p>
    <w:p w:rsidR="00701792" w:rsidRPr="00A43338" w:rsidRDefault="00701792" w:rsidP="004F6327">
      <w:pPr>
        <w:pStyle w:val="NormalWeb"/>
        <w:numPr>
          <w:ilvl w:val="1"/>
          <w:numId w:val="3"/>
        </w:numPr>
        <w:shd w:val="clear" w:color="auto" w:fill="FFFFFF"/>
        <w:spacing w:before="0" w:beforeAutospacing="0" w:after="0" w:afterAutospacing="0"/>
        <w:contextualSpacing/>
        <w:rPr>
          <w:rFonts w:ascii="Times" w:hAnsi="Times"/>
        </w:rPr>
      </w:pPr>
      <w:r w:rsidRPr="00A43338">
        <w:rPr>
          <w:rFonts w:ascii="Times" w:hAnsi="Times"/>
        </w:rPr>
        <w:t xml:space="preserve">To familiarize students with the basics of Reformed Theology in historical context and encourage students to reflect on the basic hermeneutical and practical implications of Reformed Theology. The course will study the significance of a Reformed worldview for pastoral and theological studies. It will also set forth and commend the distinctives of Reformed Theological Seminary in order to enhance students’ ability to benefit from the rest of the curriculum. </w:t>
      </w:r>
    </w:p>
    <w:p w:rsidR="004F6327" w:rsidRPr="00A43338" w:rsidRDefault="004F6327" w:rsidP="004F6327">
      <w:pPr>
        <w:pStyle w:val="NormalWeb"/>
        <w:shd w:val="clear" w:color="auto" w:fill="FFFFFF"/>
        <w:spacing w:before="0" w:beforeAutospacing="0" w:after="0" w:afterAutospacing="0"/>
        <w:ind w:left="1080"/>
        <w:contextualSpacing/>
        <w:rPr>
          <w:rFonts w:ascii="Times" w:hAnsi="Times"/>
        </w:rPr>
      </w:pPr>
    </w:p>
    <w:p w:rsidR="00A07695" w:rsidRPr="00A43338" w:rsidRDefault="00A07695" w:rsidP="004F6327">
      <w:pPr>
        <w:pStyle w:val="NormalWeb"/>
        <w:numPr>
          <w:ilvl w:val="1"/>
          <w:numId w:val="3"/>
        </w:numPr>
        <w:shd w:val="clear" w:color="auto" w:fill="FFFFFF"/>
        <w:spacing w:before="0" w:beforeAutospacing="0" w:after="0" w:afterAutospacing="0"/>
        <w:contextualSpacing/>
        <w:rPr>
          <w:rFonts w:ascii="Times" w:hAnsi="Times"/>
        </w:rPr>
      </w:pPr>
      <w:r w:rsidRPr="00A43338">
        <w:rPr>
          <w:rFonts w:ascii="Times" w:hAnsi="Times"/>
        </w:rPr>
        <w:t xml:space="preserve">To enable students to grasp the </w:t>
      </w:r>
      <w:r w:rsidR="00817058" w:rsidRPr="00A43338">
        <w:rPr>
          <w:rFonts w:ascii="Times" w:hAnsi="Times"/>
        </w:rPr>
        <w:t>broad</w:t>
      </w:r>
      <w:r w:rsidRPr="00A43338">
        <w:rPr>
          <w:rFonts w:ascii="Times" w:hAnsi="Times"/>
        </w:rPr>
        <w:t xml:space="preserve"> horizon </w:t>
      </w:r>
      <w:r w:rsidR="00817058" w:rsidRPr="00A43338">
        <w:rPr>
          <w:rFonts w:ascii="Times" w:hAnsi="Times"/>
        </w:rPr>
        <w:t>of theology for the Christian life and Ministry, as well as the spiritual implications of theological study and scriptural reflection</w:t>
      </w:r>
    </w:p>
    <w:p w:rsidR="004F6327" w:rsidRPr="00A43338" w:rsidRDefault="004F6327" w:rsidP="004F6327">
      <w:pPr>
        <w:pStyle w:val="NormalWeb"/>
        <w:shd w:val="clear" w:color="auto" w:fill="FFFFFF"/>
        <w:spacing w:before="0" w:beforeAutospacing="0" w:after="0" w:afterAutospacing="0"/>
        <w:contextualSpacing/>
        <w:rPr>
          <w:rFonts w:ascii="Times" w:hAnsi="Times"/>
        </w:rPr>
      </w:pPr>
    </w:p>
    <w:p w:rsidR="004F6327" w:rsidRPr="00A43338" w:rsidRDefault="004F6327" w:rsidP="004F6327">
      <w:pPr>
        <w:pStyle w:val="NormalWeb"/>
        <w:shd w:val="clear" w:color="auto" w:fill="FFFFFF"/>
        <w:spacing w:before="0" w:beforeAutospacing="0" w:after="0" w:afterAutospacing="0"/>
        <w:ind w:left="1080"/>
        <w:contextualSpacing/>
        <w:rPr>
          <w:rFonts w:ascii="Times" w:hAnsi="Times"/>
        </w:rPr>
      </w:pPr>
    </w:p>
    <w:p w:rsidR="00FA7A89" w:rsidRPr="00A43338" w:rsidRDefault="00817058" w:rsidP="00A65AB7">
      <w:pPr>
        <w:pStyle w:val="NormalWeb"/>
        <w:numPr>
          <w:ilvl w:val="1"/>
          <w:numId w:val="3"/>
        </w:numPr>
        <w:spacing w:before="0" w:beforeAutospacing="0" w:after="0" w:afterAutospacing="0"/>
        <w:contextualSpacing/>
        <w:rPr>
          <w:rFonts w:ascii="Times" w:hAnsi="Times"/>
        </w:rPr>
      </w:pPr>
      <w:r w:rsidRPr="00A43338">
        <w:rPr>
          <w:rFonts w:ascii="Times" w:hAnsi="Times"/>
        </w:rPr>
        <w:lastRenderedPageBreak/>
        <w:t>To engage in theological study through reading, researching and writing at a graduate level for preparation in serve and minister in the church</w:t>
      </w:r>
    </w:p>
    <w:p w:rsidR="00A65AB7" w:rsidRPr="00A43338" w:rsidRDefault="00A65AB7" w:rsidP="00A65AB7">
      <w:pPr>
        <w:pStyle w:val="NormalWeb"/>
        <w:spacing w:before="0" w:beforeAutospacing="0" w:after="0" w:afterAutospacing="0"/>
        <w:ind w:left="1080"/>
        <w:contextualSpacing/>
        <w:rPr>
          <w:rFonts w:ascii="Times" w:hAnsi="Times"/>
        </w:rPr>
      </w:pPr>
    </w:p>
    <w:p w:rsidR="00D575E2" w:rsidRPr="00A43338" w:rsidRDefault="007C3425" w:rsidP="00D575E2">
      <w:pPr>
        <w:pStyle w:val="NormalWeb"/>
        <w:numPr>
          <w:ilvl w:val="0"/>
          <w:numId w:val="3"/>
        </w:numPr>
        <w:spacing w:before="0" w:beforeAutospacing="0" w:after="0" w:afterAutospacing="0"/>
        <w:contextualSpacing/>
        <w:rPr>
          <w:rFonts w:ascii="Times" w:hAnsi="Times"/>
          <w:smallCaps/>
        </w:rPr>
      </w:pPr>
      <w:r w:rsidRPr="00A43338">
        <w:rPr>
          <w:rFonts w:ascii="Times" w:hAnsi="Times"/>
          <w:smallCaps/>
        </w:rPr>
        <w:t>Course Requirements</w:t>
      </w:r>
    </w:p>
    <w:p w:rsidR="00D575E2" w:rsidRPr="00A43338" w:rsidRDefault="00D575E2" w:rsidP="00D575E2">
      <w:pPr>
        <w:pStyle w:val="NormalWeb"/>
        <w:spacing w:before="0" w:beforeAutospacing="0" w:after="0" w:afterAutospacing="0"/>
        <w:ind w:left="720"/>
        <w:contextualSpacing/>
        <w:rPr>
          <w:rFonts w:ascii="Times" w:hAnsi="Times"/>
        </w:rPr>
      </w:pPr>
    </w:p>
    <w:p w:rsidR="000A0843" w:rsidRPr="00A43338" w:rsidRDefault="000A0843" w:rsidP="00D575E2">
      <w:pPr>
        <w:pStyle w:val="NormalWeb"/>
        <w:numPr>
          <w:ilvl w:val="1"/>
          <w:numId w:val="3"/>
        </w:numPr>
        <w:spacing w:before="0" w:beforeAutospacing="0" w:after="0" w:afterAutospacing="0"/>
        <w:contextualSpacing/>
        <w:rPr>
          <w:rFonts w:ascii="Times" w:hAnsi="Times"/>
        </w:rPr>
      </w:pPr>
      <w:r w:rsidRPr="00A43338">
        <w:rPr>
          <w:rFonts w:ascii="Times" w:hAnsi="Times"/>
        </w:rPr>
        <w:t xml:space="preserve">Students are expected to write a book report (consisting of 900 words) on a theme from the course and reading. The aim is to understand the theological and pastoral significance of this theme as well as finding a way to articulate it clearly, cogently and fairly. </w:t>
      </w:r>
    </w:p>
    <w:p w:rsidR="000A0843" w:rsidRPr="00A43338" w:rsidRDefault="000A0843" w:rsidP="00D575E2">
      <w:pPr>
        <w:pStyle w:val="NormalWeb"/>
        <w:spacing w:before="0" w:beforeAutospacing="0" w:after="0" w:afterAutospacing="0"/>
        <w:ind w:left="1080"/>
        <w:contextualSpacing/>
        <w:rPr>
          <w:rFonts w:ascii="Times" w:hAnsi="Times"/>
        </w:rPr>
      </w:pPr>
    </w:p>
    <w:p w:rsidR="000A0843" w:rsidRPr="00A43338" w:rsidRDefault="000A0843" w:rsidP="00D575E2">
      <w:pPr>
        <w:pStyle w:val="NormalWeb"/>
        <w:numPr>
          <w:ilvl w:val="1"/>
          <w:numId w:val="3"/>
        </w:numPr>
        <w:spacing w:before="0" w:beforeAutospacing="0" w:after="0" w:afterAutospacing="0"/>
        <w:contextualSpacing/>
        <w:rPr>
          <w:rFonts w:ascii="Times" w:hAnsi="Times"/>
        </w:rPr>
      </w:pPr>
      <w:r w:rsidRPr="00A43338">
        <w:rPr>
          <w:rFonts w:ascii="Times" w:hAnsi="Times"/>
        </w:rPr>
        <w:t>Students must complete all required reading by the last day of class.</w:t>
      </w:r>
      <w:r w:rsidR="00A07695" w:rsidRPr="00A43338">
        <w:rPr>
          <w:rFonts w:ascii="Times" w:hAnsi="Times"/>
        </w:rPr>
        <w:t xml:space="preserve"> </w:t>
      </w:r>
      <w:r w:rsidR="00665595" w:rsidRPr="00A43338">
        <w:rPr>
          <w:rFonts w:ascii="Times" w:hAnsi="Times"/>
        </w:rPr>
        <w:t>As a theological student, good reading and the virtues that attend reading well are essential</w:t>
      </w:r>
      <w:r w:rsidR="00A07695" w:rsidRPr="00A43338">
        <w:rPr>
          <w:rFonts w:ascii="Times" w:hAnsi="Times"/>
        </w:rPr>
        <w:t xml:space="preserve"> to pastoral ministry and the Christian life. Learning key texts and the ability to engage them charitably and fairly is an exercise central to good theology.</w:t>
      </w:r>
    </w:p>
    <w:p w:rsidR="00A07695" w:rsidRPr="00A43338" w:rsidRDefault="00A07695" w:rsidP="00D575E2">
      <w:pPr>
        <w:pStyle w:val="NormalWeb"/>
        <w:spacing w:before="0" w:beforeAutospacing="0" w:after="0" w:afterAutospacing="0"/>
        <w:contextualSpacing/>
        <w:rPr>
          <w:rFonts w:ascii="Times" w:hAnsi="Times"/>
        </w:rPr>
      </w:pPr>
    </w:p>
    <w:p w:rsidR="001E73E9" w:rsidRDefault="00A07695" w:rsidP="001E73E9">
      <w:pPr>
        <w:pStyle w:val="NormalWeb"/>
        <w:numPr>
          <w:ilvl w:val="1"/>
          <w:numId w:val="3"/>
        </w:numPr>
        <w:spacing w:before="0" w:beforeAutospacing="0" w:after="0" w:afterAutospacing="0"/>
        <w:contextualSpacing/>
        <w:rPr>
          <w:rFonts w:ascii="Times" w:hAnsi="Times"/>
        </w:rPr>
      </w:pPr>
      <w:r w:rsidRPr="00A43338">
        <w:rPr>
          <w:rFonts w:ascii="Times" w:hAnsi="Times"/>
        </w:rPr>
        <w:t>Each student will write a final pa</w:t>
      </w:r>
      <w:r w:rsidR="001E73E9">
        <w:rPr>
          <w:rFonts w:ascii="Times" w:hAnsi="Times"/>
        </w:rPr>
        <w:t xml:space="preserve">per (consisting of 2000 words) or two shorter papers (20% each). </w:t>
      </w:r>
      <w:r w:rsidRPr="00A43338">
        <w:rPr>
          <w:rFonts w:ascii="Times" w:hAnsi="Times"/>
        </w:rPr>
        <w:t>Further instructions will be given by the professor during class.</w:t>
      </w:r>
      <w:r w:rsidR="001E73E9">
        <w:rPr>
          <w:rFonts w:ascii="Times" w:hAnsi="Times"/>
        </w:rPr>
        <w:t xml:space="preserve"> </w:t>
      </w:r>
    </w:p>
    <w:p w:rsidR="00D575E2" w:rsidRPr="00A43338" w:rsidRDefault="00D575E2" w:rsidP="00D575E2">
      <w:pPr>
        <w:pStyle w:val="NormalWeb"/>
        <w:spacing w:before="0" w:beforeAutospacing="0" w:after="0" w:afterAutospacing="0"/>
        <w:contextualSpacing/>
        <w:rPr>
          <w:rFonts w:ascii="Times" w:hAnsi="Times"/>
        </w:rPr>
      </w:pPr>
    </w:p>
    <w:p w:rsidR="000A0843" w:rsidRPr="00A43338" w:rsidRDefault="007C3425" w:rsidP="00D575E2">
      <w:pPr>
        <w:pStyle w:val="NormalWeb"/>
        <w:numPr>
          <w:ilvl w:val="0"/>
          <w:numId w:val="3"/>
        </w:numPr>
        <w:spacing w:before="0" w:beforeAutospacing="0" w:after="0" w:afterAutospacing="0"/>
        <w:contextualSpacing/>
        <w:rPr>
          <w:rFonts w:ascii="Times" w:hAnsi="Times"/>
          <w:smallCaps/>
        </w:rPr>
      </w:pPr>
      <w:r w:rsidRPr="00A43338">
        <w:rPr>
          <w:rFonts w:ascii="Times" w:hAnsi="Times" w:cs="Arial"/>
          <w:bCs/>
          <w:smallCaps/>
        </w:rPr>
        <w:t xml:space="preserve">Grading </w:t>
      </w:r>
    </w:p>
    <w:p w:rsidR="000A0843" w:rsidRPr="00A43338" w:rsidRDefault="000A0843" w:rsidP="00D575E2">
      <w:pPr>
        <w:pStyle w:val="NormalWeb"/>
        <w:spacing w:before="0" w:beforeAutospacing="0" w:after="0" w:afterAutospacing="0"/>
        <w:ind w:left="720"/>
        <w:contextualSpacing/>
        <w:rPr>
          <w:rFonts w:ascii="Times" w:hAnsi="Times"/>
        </w:rPr>
      </w:pPr>
    </w:p>
    <w:p w:rsidR="007C3425" w:rsidRPr="00A43338" w:rsidRDefault="007C3425" w:rsidP="00D575E2">
      <w:pPr>
        <w:pStyle w:val="NormalWeb"/>
        <w:numPr>
          <w:ilvl w:val="1"/>
          <w:numId w:val="3"/>
        </w:numPr>
        <w:spacing w:before="0" w:beforeAutospacing="0" w:after="0" w:afterAutospacing="0"/>
        <w:contextualSpacing/>
        <w:rPr>
          <w:rFonts w:ascii="Times" w:hAnsi="Times"/>
        </w:rPr>
      </w:pPr>
      <w:r w:rsidRPr="00A43338">
        <w:rPr>
          <w:rFonts w:ascii="Times" w:hAnsi="Times"/>
        </w:rPr>
        <w:t xml:space="preserve">Class attendance and participation — 10% </w:t>
      </w:r>
    </w:p>
    <w:p w:rsidR="007C3425" w:rsidRPr="00A43338" w:rsidRDefault="00E32977" w:rsidP="00D575E2">
      <w:pPr>
        <w:pStyle w:val="NormalWeb"/>
        <w:numPr>
          <w:ilvl w:val="1"/>
          <w:numId w:val="3"/>
        </w:numPr>
        <w:spacing w:before="0" w:beforeAutospacing="0" w:after="0" w:afterAutospacing="0"/>
        <w:contextualSpacing/>
        <w:rPr>
          <w:rFonts w:ascii="Times" w:hAnsi="Times"/>
        </w:rPr>
      </w:pPr>
      <w:r w:rsidRPr="00A43338">
        <w:rPr>
          <w:rFonts w:ascii="Times" w:hAnsi="Times"/>
        </w:rPr>
        <w:t>Book Report</w:t>
      </w:r>
      <w:r w:rsidR="007C3425" w:rsidRPr="00A43338">
        <w:rPr>
          <w:rFonts w:ascii="Times" w:hAnsi="Times"/>
        </w:rPr>
        <w:t xml:space="preserve"> — 20%</w:t>
      </w:r>
      <w:r w:rsidR="00E51F60">
        <w:rPr>
          <w:rFonts w:ascii="Times" w:hAnsi="Times"/>
        </w:rPr>
        <w:tab/>
      </w:r>
      <w:r w:rsidR="00E51F60">
        <w:rPr>
          <w:rFonts w:ascii="Times" w:hAnsi="Times"/>
        </w:rPr>
        <w:tab/>
      </w:r>
      <w:r w:rsidR="00E51F60">
        <w:rPr>
          <w:rFonts w:ascii="Times" w:hAnsi="Times"/>
        </w:rPr>
        <w:tab/>
      </w:r>
      <w:r w:rsidR="00E51F60">
        <w:rPr>
          <w:rFonts w:ascii="Times" w:hAnsi="Times"/>
        </w:rPr>
        <w:tab/>
      </w:r>
      <w:r w:rsidR="007C3425" w:rsidRPr="00A43338">
        <w:rPr>
          <w:rFonts w:ascii="Times" w:hAnsi="Times"/>
        </w:rPr>
        <w:t xml:space="preserve"> </w:t>
      </w:r>
      <w:r w:rsidR="00E51F60">
        <w:rPr>
          <w:rFonts w:ascii="Times" w:hAnsi="Times"/>
        </w:rPr>
        <w:tab/>
        <w:t>[</w:t>
      </w:r>
      <w:r w:rsidR="00E51F60" w:rsidRPr="001E73E9">
        <w:rPr>
          <w:rFonts w:ascii="Times" w:hAnsi="Times"/>
          <w:b/>
        </w:rPr>
        <w:t>DUE</w:t>
      </w:r>
      <w:r w:rsidR="00E51F60">
        <w:rPr>
          <w:rFonts w:ascii="Times" w:hAnsi="Times"/>
        </w:rPr>
        <w:t>: March</w:t>
      </w:r>
      <w:r w:rsidR="00E45807">
        <w:rPr>
          <w:rFonts w:ascii="Times" w:hAnsi="Times"/>
        </w:rPr>
        <w:t xml:space="preserve"> 20</w:t>
      </w:r>
      <w:r w:rsidR="00E45807" w:rsidRPr="00E45807">
        <w:rPr>
          <w:rFonts w:ascii="Times" w:hAnsi="Times"/>
          <w:vertAlign w:val="superscript"/>
        </w:rPr>
        <w:t>th</w:t>
      </w:r>
      <w:r w:rsidR="00E51F60">
        <w:rPr>
          <w:rFonts w:ascii="Times" w:hAnsi="Times"/>
        </w:rPr>
        <w:t xml:space="preserve">, </w:t>
      </w:r>
      <w:r w:rsidR="00E45807">
        <w:rPr>
          <w:rFonts w:ascii="Times" w:hAnsi="Times"/>
        </w:rPr>
        <w:t>5pm]</w:t>
      </w:r>
    </w:p>
    <w:p w:rsidR="000A0843" w:rsidRPr="00A43338" w:rsidRDefault="000A0843" w:rsidP="00D575E2">
      <w:pPr>
        <w:pStyle w:val="NormalWeb"/>
        <w:numPr>
          <w:ilvl w:val="1"/>
          <w:numId w:val="3"/>
        </w:numPr>
        <w:spacing w:before="0" w:beforeAutospacing="0" w:after="0" w:afterAutospacing="0"/>
        <w:contextualSpacing/>
        <w:rPr>
          <w:rFonts w:ascii="Times" w:hAnsi="Times"/>
        </w:rPr>
      </w:pPr>
      <w:r w:rsidRPr="00A43338">
        <w:rPr>
          <w:rFonts w:ascii="Times" w:hAnsi="Times"/>
        </w:rPr>
        <w:t>Reading – 30%</w:t>
      </w:r>
      <w:r w:rsidR="00E51F60">
        <w:rPr>
          <w:rFonts w:ascii="Times" w:hAnsi="Times"/>
        </w:rPr>
        <w:tab/>
      </w:r>
      <w:r w:rsidR="00E51F60">
        <w:rPr>
          <w:rFonts w:ascii="Times" w:hAnsi="Times"/>
        </w:rPr>
        <w:tab/>
      </w:r>
      <w:r w:rsidR="00E51F60">
        <w:rPr>
          <w:rFonts w:ascii="Times" w:hAnsi="Times"/>
        </w:rPr>
        <w:tab/>
      </w:r>
      <w:r w:rsidR="00E51F60">
        <w:rPr>
          <w:rFonts w:ascii="Times" w:hAnsi="Times"/>
        </w:rPr>
        <w:tab/>
      </w:r>
      <w:r w:rsidR="00E51F60">
        <w:rPr>
          <w:rFonts w:ascii="Times" w:hAnsi="Times"/>
        </w:rPr>
        <w:tab/>
        <w:t xml:space="preserve"> </w:t>
      </w:r>
      <w:r w:rsidR="00E51F60">
        <w:rPr>
          <w:rFonts w:ascii="Times" w:hAnsi="Times"/>
        </w:rPr>
        <w:tab/>
        <w:t>[</w:t>
      </w:r>
      <w:r w:rsidR="00E51F60" w:rsidRPr="001E73E9">
        <w:rPr>
          <w:rFonts w:ascii="Times" w:hAnsi="Times"/>
          <w:b/>
        </w:rPr>
        <w:t>DUE</w:t>
      </w:r>
      <w:r w:rsidR="00E51F60">
        <w:rPr>
          <w:rFonts w:ascii="Times" w:hAnsi="Times"/>
        </w:rPr>
        <w:t>: May 1</w:t>
      </w:r>
      <w:r w:rsidR="00E51F60" w:rsidRPr="00E51F60">
        <w:rPr>
          <w:rFonts w:ascii="Times" w:hAnsi="Times"/>
          <w:vertAlign w:val="superscript"/>
        </w:rPr>
        <w:t>st</w:t>
      </w:r>
      <w:r w:rsidR="00E51F60">
        <w:rPr>
          <w:rFonts w:ascii="Times" w:hAnsi="Times"/>
        </w:rPr>
        <w:t>, 5pm]</w:t>
      </w:r>
    </w:p>
    <w:p w:rsidR="000A0843" w:rsidRDefault="00E45807" w:rsidP="00D575E2">
      <w:pPr>
        <w:pStyle w:val="NormalWeb"/>
        <w:numPr>
          <w:ilvl w:val="1"/>
          <w:numId w:val="3"/>
        </w:numPr>
        <w:spacing w:before="0" w:beforeAutospacing="0" w:after="0" w:afterAutospacing="0"/>
        <w:contextualSpacing/>
        <w:rPr>
          <w:rFonts w:ascii="Times" w:hAnsi="Times"/>
        </w:rPr>
      </w:pPr>
      <w:r>
        <w:rPr>
          <w:rFonts w:ascii="Times" w:hAnsi="Times"/>
        </w:rPr>
        <w:t>Writing assignment — 40%</w:t>
      </w:r>
      <w:r w:rsidR="00E51F60">
        <w:rPr>
          <w:rFonts w:ascii="Times" w:hAnsi="Times"/>
        </w:rPr>
        <w:tab/>
      </w:r>
      <w:r w:rsidR="00E51F60">
        <w:rPr>
          <w:rFonts w:ascii="Times" w:hAnsi="Times"/>
        </w:rPr>
        <w:tab/>
      </w:r>
      <w:r w:rsidR="00E51F60">
        <w:rPr>
          <w:rFonts w:ascii="Times" w:hAnsi="Times"/>
        </w:rPr>
        <w:tab/>
      </w:r>
      <w:r w:rsidR="00E51F60">
        <w:rPr>
          <w:rFonts w:ascii="Times" w:hAnsi="Times"/>
        </w:rPr>
        <w:tab/>
        <w:t>[</w:t>
      </w:r>
      <w:r w:rsidR="00E51F60" w:rsidRPr="001E73E9">
        <w:rPr>
          <w:rFonts w:ascii="Times" w:hAnsi="Times"/>
          <w:b/>
        </w:rPr>
        <w:t>DUE</w:t>
      </w:r>
      <w:r w:rsidR="00E51F60">
        <w:rPr>
          <w:rFonts w:ascii="Times" w:hAnsi="Times"/>
        </w:rPr>
        <w:t>: May 1</w:t>
      </w:r>
      <w:r w:rsidR="00E51F60" w:rsidRPr="00E51F60">
        <w:rPr>
          <w:rFonts w:ascii="Times" w:hAnsi="Times"/>
          <w:vertAlign w:val="superscript"/>
        </w:rPr>
        <w:t>st</w:t>
      </w:r>
      <w:r w:rsidR="00E51F60">
        <w:rPr>
          <w:rFonts w:ascii="Times" w:hAnsi="Times"/>
        </w:rPr>
        <w:t>, 5pm]</w:t>
      </w:r>
    </w:p>
    <w:p w:rsidR="00E51F60" w:rsidRDefault="00E51F60" w:rsidP="00E51F60">
      <w:pPr>
        <w:pStyle w:val="NormalWeb"/>
        <w:spacing w:before="0" w:beforeAutospacing="0" w:after="0" w:afterAutospacing="0"/>
        <w:ind w:left="1800"/>
        <w:contextualSpacing/>
        <w:rPr>
          <w:rFonts w:ascii="Times" w:hAnsi="Times"/>
        </w:rPr>
      </w:pPr>
    </w:p>
    <w:p w:rsidR="00D575E2" w:rsidRPr="00A43338" w:rsidRDefault="00D575E2" w:rsidP="00D575E2">
      <w:pPr>
        <w:pStyle w:val="NormalWeb"/>
        <w:spacing w:before="0" w:beforeAutospacing="0" w:after="0" w:afterAutospacing="0"/>
        <w:ind w:left="1080"/>
        <w:contextualSpacing/>
        <w:rPr>
          <w:rFonts w:ascii="Times" w:hAnsi="Times"/>
        </w:rPr>
      </w:pPr>
    </w:p>
    <w:p w:rsidR="003C4DB7" w:rsidRPr="00A43338" w:rsidRDefault="007C3425" w:rsidP="003C4DB7">
      <w:pPr>
        <w:pStyle w:val="NormalWeb"/>
        <w:numPr>
          <w:ilvl w:val="0"/>
          <w:numId w:val="3"/>
        </w:numPr>
        <w:rPr>
          <w:rFonts w:ascii="Times" w:hAnsi="Times"/>
          <w:smallCaps/>
        </w:rPr>
      </w:pPr>
      <w:r w:rsidRPr="00A43338">
        <w:rPr>
          <w:rFonts w:ascii="Times" w:hAnsi="Times"/>
          <w:smallCaps/>
        </w:rPr>
        <w:t>Required Reading</w:t>
      </w:r>
    </w:p>
    <w:p w:rsidR="007E7971" w:rsidRPr="00A43338" w:rsidRDefault="007E7971" w:rsidP="00A43338">
      <w:pPr>
        <w:ind w:left="1080"/>
        <w:rPr>
          <w:rFonts w:ascii="Times" w:hAnsi="Times"/>
        </w:rPr>
      </w:pPr>
      <w:r w:rsidRPr="00A43338">
        <w:rPr>
          <w:rFonts w:ascii="Times" w:hAnsi="Times"/>
        </w:rPr>
        <w:t xml:space="preserve">Uche Anzior, </w:t>
      </w:r>
      <w:r w:rsidRPr="00A43338">
        <w:rPr>
          <w:rFonts w:ascii="Times" w:hAnsi="Times"/>
          <w:i/>
        </w:rPr>
        <w:t>How to Read Theology: Engaging Doctrine Critically and</w:t>
      </w:r>
      <w:r w:rsidRPr="00A43338">
        <w:rPr>
          <w:rFonts w:ascii="Times" w:hAnsi="Times"/>
        </w:rPr>
        <w:t xml:space="preserve"> </w:t>
      </w:r>
      <w:r w:rsidRPr="00BB2D2C">
        <w:rPr>
          <w:rFonts w:ascii="Times" w:hAnsi="Times"/>
          <w:i/>
        </w:rPr>
        <w:t>Charitably</w:t>
      </w:r>
      <w:r w:rsidRPr="00A43338">
        <w:rPr>
          <w:rFonts w:ascii="Times" w:hAnsi="Times"/>
        </w:rPr>
        <w:t xml:space="preserve"> (</w:t>
      </w:r>
      <w:r w:rsidR="00A43338" w:rsidRPr="00A43338">
        <w:rPr>
          <w:rFonts w:ascii="Times" w:hAnsi="Times"/>
        </w:rPr>
        <w:t>Grand Rapids: Baker, 2018</w:t>
      </w:r>
      <w:r w:rsidRPr="00A43338">
        <w:rPr>
          <w:rFonts w:ascii="Times" w:hAnsi="Times"/>
        </w:rPr>
        <w:t>)</w:t>
      </w:r>
    </w:p>
    <w:p w:rsidR="001263A6" w:rsidRPr="00A43338" w:rsidRDefault="001263A6" w:rsidP="00FF0ED1">
      <w:pPr>
        <w:pStyle w:val="NormalWeb"/>
        <w:ind w:left="1080"/>
        <w:rPr>
          <w:rFonts w:ascii="Times" w:hAnsi="Times"/>
        </w:rPr>
      </w:pPr>
      <w:r w:rsidRPr="00A43338">
        <w:rPr>
          <w:rFonts w:ascii="Times" w:hAnsi="Times"/>
        </w:rPr>
        <w:t xml:space="preserve">Kelly Kapic, </w:t>
      </w:r>
      <w:r w:rsidRPr="00A43338">
        <w:rPr>
          <w:rFonts w:ascii="Times" w:hAnsi="Times"/>
          <w:i/>
        </w:rPr>
        <w:t>A Little Book for New Theologians: Why and How to Study Theology</w:t>
      </w:r>
      <w:r w:rsidRPr="00A43338">
        <w:rPr>
          <w:rFonts w:ascii="Times" w:hAnsi="Times"/>
        </w:rPr>
        <w:t xml:space="preserve"> (Downers Grove, IL: IVP Academic, 2012) </w:t>
      </w:r>
    </w:p>
    <w:p w:rsidR="007E7971" w:rsidRPr="00A43338" w:rsidRDefault="007E7971" w:rsidP="00FF0ED1">
      <w:pPr>
        <w:pStyle w:val="NormalWeb"/>
        <w:ind w:left="1080"/>
        <w:rPr>
          <w:rFonts w:ascii="Times" w:hAnsi="Times"/>
        </w:rPr>
      </w:pPr>
      <w:r w:rsidRPr="00A43338">
        <w:rPr>
          <w:rFonts w:ascii="Times" w:hAnsi="Times"/>
        </w:rPr>
        <w:t xml:space="preserve">John Murray, </w:t>
      </w:r>
      <w:r w:rsidRPr="00A43338">
        <w:rPr>
          <w:rFonts w:ascii="Times" w:hAnsi="Times"/>
          <w:i/>
        </w:rPr>
        <w:t xml:space="preserve">Redemption, Accomplished </w:t>
      </w:r>
      <w:r w:rsidR="00A43338" w:rsidRPr="00A43338">
        <w:rPr>
          <w:rFonts w:ascii="Times" w:hAnsi="Times"/>
          <w:i/>
        </w:rPr>
        <w:t>&amp; Applied</w:t>
      </w:r>
      <w:r w:rsidR="00A43338" w:rsidRPr="00A43338">
        <w:rPr>
          <w:rFonts w:ascii="Times" w:hAnsi="Times"/>
        </w:rPr>
        <w:t xml:space="preserve"> (Grand Rapids: Eerdmans, 2015)</w:t>
      </w:r>
    </w:p>
    <w:p w:rsidR="00B06CC9" w:rsidRPr="00A43338" w:rsidRDefault="007E7971" w:rsidP="00A43338">
      <w:pPr>
        <w:pStyle w:val="NormalWeb"/>
        <w:ind w:left="1080"/>
        <w:rPr>
          <w:rFonts w:ascii="Times" w:hAnsi="Times"/>
        </w:rPr>
      </w:pPr>
      <w:r w:rsidRPr="00A43338">
        <w:rPr>
          <w:rFonts w:ascii="Times" w:hAnsi="Times"/>
        </w:rPr>
        <w:t xml:space="preserve">Gavin Ortund, </w:t>
      </w:r>
      <w:r w:rsidRPr="00A43338">
        <w:rPr>
          <w:rFonts w:ascii="Times" w:hAnsi="Times"/>
          <w:i/>
        </w:rPr>
        <w:t xml:space="preserve">Theological Retrieval for Evangelicals: Why We Need Our Past to Have a Future </w:t>
      </w:r>
      <w:r w:rsidRPr="00A43338">
        <w:rPr>
          <w:rFonts w:ascii="Times" w:hAnsi="Times"/>
        </w:rPr>
        <w:t>(</w:t>
      </w:r>
      <w:r w:rsidR="00A43338" w:rsidRPr="00A43338">
        <w:rPr>
          <w:rFonts w:ascii="Times" w:hAnsi="Times"/>
        </w:rPr>
        <w:t>Wheaton: Crossway, 2019</w:t>
      </w:r>
      <w:r w:rsidRPr="00A43338">
        <w:rPr>
          <w:rFonts w:ascii="Times" w:hAnsi="Times"/>
        </w:rPr>
        <w:t>)</w:t>
      </w:r>
    </w:p>
    <w:p w:rsidR="001F6EDA" w:rsidRPr="00A43338" w:rsidRDefault="00846619" w:rsidP="00D2027F">
      <w:pPr>
        <w:pStyle w:val="ListParagraph"/>
        <w:ind w:left="1080"/>
        <w:rPr>
          <w:rFonts w:ascii="Times" w:hAnsi="Times"/>
        </w:rPr>
      </w:pPr>
      <w:r w:rsidRPr="00A43338">
        <w:rPr>
          <w:rFonts w:ascii="Times" w:hAnsi="Times"/>
        </w:rPr>
        <w:t xml:space="preserve">Deborah van Deusen </w:t>
      </w:r>
      <w:r w:rsidR="004A1B2E" w:rsidRPr="00A43338">
        <w:rPr>
          <w:rFonts w:ascii="Times" w:hAnsi="Times"/>
        </w:rPr>
        <w:t xml:space="preserve">Hunsinger, </w:t>
      </w:r>
      <w:r w:rsidR="004A1B2E" w:rsidRPr="00A43338">
        <w:rPr>
          <w:rFonts w:ascii="Times" w:hAnsi="Times"/>
          <w:i/>
        </w:rPr>
        <w:t xml:space="preserve">Bearing the Unbearable: Trauma, Gospel, and Pastoral Care </w:t>
      </w:r>
      <w:r w:rsidR="004A1B2E" w:rsidRPr="00A43338">
        <w:rPr>
          <w:rFonts w:ascii="Times" w:hAnsi="Times"/>
        </w:rPr>
        <w:t>(</w:t>
      </w:r>
      <w:r w:rsidR="00D2027F" w:rsidRPr="00A43338">
        <w:rPr>
          <w:rFonts w:ascii="Times" w:hAnsi="Times"/>
        </w:rPr>
        <w:t>Grand Rapids: Eerdmans, 2015</w:t>
      </w:r>
      <w:r w:rsidR="004A1B2E" w:rsidRPr="00A43338">
        <w:rPr>
          <w:rFonts w:ascii="Times" w:hAnsi="Times"/>
        </w:rPr>
        <w:t xml:space="preserve">), </w:t>
      </w:r>
      <w:r w:rsidR="004A1B2E" w:rsidRPr="00A43338">
        <w:rPr>
          <w:rFonts w:ascii="Times" w:hAnsi="Times"/>
          <w:b/>
        </w:rPr>
        <w:t>pp. 1-21</w:t>
      </w:r>
    </w:p>
    <w:p w:rsidR="0076245F" w:rsidRPr="00A43338" w:rsidRDefault="00FF0ED1" w:rsidP="00C35A1E">
      <w:pPr>
        <w:pStyle w:val="NormalWeb"/>
        <w:ind w:left="1080"/>
        <w:rPr>
          <w:rFonts w:ascii="Times" w:hAnsi="Times"/>
        </w:rPr>
      </w:pPr>
      <w:r w:rsidRPr="00A43338">
        <w:rPr>
          <w:rFonts w:ascii="Times" w:hAnsi="Times"/>
        </w:rPr>
        <w:t xml:space="preserve">William Still, </w:t>
      </w:r>
      <w:r w:rsidRPr="00A43338">
        <w:rPr>
          <w:rFonts w:ascii="Times" w:hAnsi="Times"/>
          <w:i/>
        </w:rPr>
        <w:t>The Work of the Pastor</w:t>
      </w:r>
      <w:r w:rsidRPr="00A43338">
        <w:rPr>
          <w:rFonts w:ascii="Times" w:hAnsi="Times"/>
        </w:rPr>
        <w:t xml:space="preserve"> (Fearn: Ross-shire: Christian Focus, 2010)</w:t>
      </w:r>
      <w:r w:rsidR="001263A6" w:rsidRPr="00A43338">
        <w:rPr>
          <w:rFonts w:ascii="Times" w:hAnsi="Times"/>
        </w:rPr>
        <w:t xml:space="preserve"> </w:t>
      </w:r>
    </w:p>
    <w:p w:rsidR="0076245F" w:rsidRPr="00A43338" w:rsidRDefault="0076245F" w:rsidP="009C50F4">
      <w:pPr>
        <w:pStyle w:val="NoteLevel21"/>
        <w:jc w:val="center"/>
        <w:rPr>
          <w:rFonts w:ascii="Times" w:hAnsi="Times"/>
          <w:b/>
          <w:sz w:val="24"/>
          <w:szCs w:val="24"/>
        </w:rPr>
      </w:pPr>
    </w:p>
    <w:p w:rsidR="0076245F" w:rsidRPr="00A43338" w:rsidRDefault="00D575E2" w:rsidP="009C50F4">
      <w:pPr>
        <w:pStyle w:val="NoteLevel21"/>
        <w:jc w:val="center"/>
        <w:rPr>
          <w:rFonts w:ascii="Times" w:hAnsi="Times"/>
          <w:b/>
          <w:sz w:val="24"/>
          <w:szCs w:val="24"/>
        </w:rPr>
      </w:pPr>
      <w:r w:rsidRPr="00A43338">
        <w:rPr>
          <w:rFonts w:ascii="Times" w:hAnsi="Times"/>
          <w:noProof/>
          <w:sz w:val="24"/>
          <w:szCs w:val="24"/>
        </w:rPr>
        <w:lastRenderedPageBreak/>
        <w:drawing>
          <wp:inline distT="0" distB="0" distL="0" distR="0" wp14:anchorId="2D2EC19D" wp14:editId="019899C1">
            <wp:extent cx="59436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38150"/>
                    </a:xfrm>
                    <a:prstGeom prst="rect">
                      <a:avLst/>
                    </a:prstGeom>
                  </pic:spPr>
                </pic:pic>
              </a:graphicData>
            </a:graphic>
          </wp:inline>
        </w:drawing>
      </w:r>
    </w:p>
    <w:p w:rsidR="0076245F" w:rsidRPr="00A43338" w:rsidRDefault="0076245F" w:rsidP="009C50F4">
      <w:pPr>
        <w:pStyle w:val="NoteLevel21"/>
        <w:jc w:val="center"/>
        <w:rPr>
          <w:rFonts w:ascii="Times" w:hAnsi="Times"/>
          <w:b/>
          <w:sz w:val="24"/>
          <w:szCs w:val="24"/>
        </w:rPr>
      </w:pPr>
    </w:p>
    <w:p w:rsidR="0076245F" w:rsidRPr="00A43338" w:rsidRDefault="0076245F" w:rsidP="009C50F4">
      <w:pPr>
        <w:pStyle w:val="NoteLevel21"/>
        <w:jc w:val="center"/>
        <w:rPr>
          <w:rFonts w:ascii="Times" w:hAnsi="Times"/>
          <w:b/>
          <w:sz w:val="24"/>
          <w:szCs w:val="24"/>
        </w:rPr>
      </w:pPr>
    </w:p>
    <w:p w:rsidR="009C50F4" w:rsidRPr="00A43338" w:rsidRDefault="009C50F4" w:rsidP="009C50F4">
      <w:pPr>
        <w:pStyle w:val="NoteLevel21"/>
        <w:jc w:val="center"/>
        <w:rPr>
          <w:rFonts w:ascii="Times" w:hAnsi="Times"/>
          <w:b/>
          <w:sz w:val="24"/>
          <w:szCs w:val="24"/>
        </w:rPr>
      </w:pPr>
      <w:r w:rsidRPr="00A43338">
        <w:rPr>
          <w:rFonts w:ascii="Times" w:hAnsi="Times"/>
          <w:b/>
          <w:sz w:val="24"/>
          <w:szCs w:val="24"/>
        </w:rPr>
        <w:t>Course Objectives Related to MDiv Student Learning Outcomes</w:t>
      </w:r>
    </w:p>
    <w:p w:rsidR="009C50F4" w:rsidRPr="00A43338" w:rsidRDefault="009C50F4" w:rsidP="009C50F4">
      <w:pPr>
        <w:pStyle w:val="NoteLevel21"/>
        <w:jc w:val="center"/>
        <w:rPr>
          <w:rFonts w:ascii="Times" w:hAnsi="Times"/>
          <w:b/>
          <w:sz w:val="24"/>
          <w:szCs w:val="24"/>
        </w:rPr>
      </w:pPr>
      <w:r w:rsidRPr="00A43338">
        <w:rPr>
          <w:rFonts w:ascii="Times" w:hAnsi="Times"/>
          <w:b/>
          <w:sz w:val="24"/>
          <w:szCs w:val="24"/>
        </w:rPr>
        <w:t>With Mini-Justification</w:t>
      </w:r>
    </w:p>
    <w:p w:rsidR="00D06579" w:rsidRPr="00A43338" w:rsidRDefault="00D06579" w:rsidP="009C50F4">
      <w:pPr>
        <w:pStyle w:val="NoteLevel21"/>
        <w:jc w:val="center"/>
        <w:rPr>
          <w:rFonts w:ascii="Times" w:hAnsi="Times"/>
          <w:b/>
          <w:sz w:val="24"/>
          <w:szCs w:val="24"/>
        </w:rPr>
      </w:pPr>
    </w:p>
    <w:p w:rsidR="009C50F4" w:rsidRPr="00A43338" w:rsidRDefault="009C50F4" w:rsidP="009C50F4">
      <w:pPr>
        <w:pStyle w:val="NoteLevel21"/>
        <w:rPr>
          <w:rFonts w:ascii="Times" w:hAnsi="Times"/>
          <w:sz w:val="24"/>
          <w:szCs w:val="24"/>
        </w:rPr>
      </w:pPr>
      <w:r w:rsidRPr="00A43338">
        <w:rPr>
          <w:rFonts w:ascii="Times" w:hAnsi="Times"/>
          <w:sz w:val="24"/>
          <w:szCs w:val="24"/>
        </w:rPr>
        <w:t xml:space="preserve">Course: </w:t>
      </w:r>
      <w:r w:rsidRPr="00A43338">
        <w:rPr>
          <w:rFonts w:ascii="Times" w:hAnsi="Times"/>
          <w:sz w:val="24"/>
          <w:szCs w:val="24"/>
        </w:rPr>
        <w:tab/>
      </w:r>
      <w:r w:rsidR="00D575E2" w:rsidRPr="00A43338">
        <w:rPr>
          <w:rFonts w:ascii="Times" w:hAnsi="Times"/>
          <w:sz w:val="24"/>
          <w:szCs w:val="24"/>
        </w:rPr>
        <w:t>05ST5100</w:t>
      </w:r>
    </w:p>
    <w:p w:rsidR="009C50F4" w:rsidRPr="00A43338" w:rsidRDefault="009C50F4" w:rsidP="009C50F4">
      <w:pPr>
        <w:pStyle w:val="NoteLevel21"/>
        <w:rPr>
          <w:rFonts w:ascii="Times" w:hAnsi="Times"/>
          <w:sz w:val="24"/>
          <w:szCs w:val="24"/>
        </w:rPr>
      </w:pPr>
      <w:r w:rsidRPr="00A43338">
        <w:rPr>
          <w:rFonts w:ascii="Times" w:hAnsi="Times"/>
          <w:sz w:val="24"/>
          <w:szCs w:val="24"/>
        </w:rPr>
        <w:t xml:space="preserve">Professor: </w:t>
      </w:r>
      <w:r w:rsidRPr="00A43338">
        <w:rPr>
          <w:rFonts w:ascii="Times" w:hAnsi="Times"/>
          <w:sz w:val="24"/>
          <w:szCs w:val="24"/>
        </w:rPr>
        <w:tab/>
        <w:t>Dr.</w:t>
      </w:r>
      <w:r w:rsidR="0076245F" w:rsidRPr="00A43338">
        <w:rPr>
          <w:rFonts w:ascii="Times" w:hAnsi="Times"/>
          <w:sz w:val="24"/>
          <w:szCs w:val="24"/>
        </w:rPr>
        <w:t xml:space="preserve"> Mark I. McDowell</w:t>
      </w:r>
      <w:r w:rsidRPr="00A43338">
        <w:rPr>
          <w:rFonts w:ascii="Times" w:hAnsi="Times"/>
          <w:sz w:val="24"/>
          <w:szCs w:val="24"/>
        </w:rPr>
        <w:tab/>
      </w:r>
    </w:p>
    <w:p w:rsidR="009C50F4" w:rsidRPr="00A43338" w:rsidRDefault="009C50F4" w:rsidP="009C50F4">
      <w:pPr>
        <w:pStyle w:val="NoteLevel21"/>
        <w:rPr>
          <w:rFonts w:ascii="Times" w:hAnsi="Times"/>
          <w:sz w:val="24"/>
          <w:szCs w:val="24"/>
        </w:rPr>
      </w:pPr>
      <w:r w:rsidRPr="00A43338">
        <w:rPr>
          <w:rFonts w:ascii="Times" w:hAnsi="Times"/>
          <w:sz w:val="24"/>
          <w:szCs w:val="24"/>
        </w:rPr>
        <w:t xml:space="preserve">Campus: </w:t>
      </w:r>
      <w:r w:rsidRPr="00A43338">
        <w:rPr>
          <w:rFonts w:ascii="Times" w:hAnsi="Times"/>
          <w:sz w:val="24"/>
          <w:szCs w:val="24"/>
        </w:rPr>
        <w:tab/>
      </w:r>
      <w:r w:rsidR="006C7BAD">
        <w:rPr>
          <w:rFonts w:ascii="Times" w:hAnsi="Times"/>
          <w:sz w:val="24"/>
          <w:szCs w:val="24"/>
        </w:rPr>
        <w:t>Dallas</w:t>
      </w:r>
    </w:p>
    <w:p w:rsidR="009C50F4" w:rsidRPr="00A43338" w:rsidRDefault="009C50F4" w:rsidP="009C50F4">
      <w:pPr>
        <w:pStyle w:val="NoteLevel21"/>
        <w:rPr>
          <w:rFonts w:ascii="Times" w:hAnsi="Times"/>
          <w:sz w:val="24"/>
          <w:szCs w:val="24"/>
        </w:rPr>
      </w:pPr>
      <w:r w:rsidRPr="00A43338">
        <w:rPr>
          <w:rFonts w:ascii="Times" w:hAnsi="Times"/>
          <w:sz w:val="24"/>
          <w:szCs w:val="24"/>
        </w:rPr>
        <w:t>Date:</w:t>
      </w:r>
      <w:r w:rsidRPr="00A43338">
        <w:rPr>
          <w:rFonts w:ascii="Times" w:hAnsi="Times"/>
          <w:sz w:val="24"/>
          <w:szCs w:val="24"/>
        </w:rPr>
        <w:tab/>
      </w:r>
      <w:r w:rsidRPr="00A43338">
        <w:rPr>
          <w:rFonts w:ascii="Times" w:hAnsi="Times"/>
          <w:sz w:val="24"/>
          <w:szCs w:val="24"/>
        </w:rPr>
        <w:tab/>
      </w:r>
      <w:r w:rsidR="006C7BAD">
        <w:rPr>
          <w:rFonts w:ascii="Times" w:hAnsi="Times"/>
          <w:sz w:val="24"/>
          <w:szCs w:val="24"/>
        </w:rPr>
        <w:t>Spring</w:t>
      </w:r>
      <w:r w:rsidRPr="00A43338">
        <w:rPr>
          <w:rFonts w:ascii="Times" w:hAnsi="Times"/>
          <w:sz w:val="24"/>
          <w:szCs w:val="24"/>
        </w:rPr>
        <w:t xml:space="preserve"> </w:t>
      </w:r>
      <w:r w:rsidR="00D575E2" w:rsidRPr="00A43338">
        <w:rPr>
          <w:rFonts w:ascii="Times" w:hAnsi="Times"/>
          <w:sz w:val="24"/>
          <w:szCs w:val="24"/>
        </w:rPr>
        <w:t>20</w:t>
      </w:r>
      <w:r w:rsidR="006C7BAD">
        <w:rPr>
          <w:rFonts w:ascii="Times" w:hAnsi="Times"/>
          <w:sz w:val="24"/>
          <w:szCs w:val="24"/>
        </w:rPr>
        <w:t>20</w:t>
      </w:r>
    </w:p>
    <w:p w:rsidR="0076245F" w:rsidRPr="00A43338" w:rsidRDefault="0076245F" w:rsidP="009C50F4">
      <w:pPr>
        <w:pStyle w:val="NoteLevel21"/>
        <w:rPr>
          <w:rFonts w:ascii="Times" w:hAnsi="Times"/>
          <w:sz w:val="24"/>
          <w:szCs w:val="24"/>
        </w:rPr>
      </w:pPr>
    </w:p>
    <w:tbl>
      <w:tblPr>
        <w:tblW w:w="11010"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7"/>
        <w:gridCol w:w="4138"/>
        <w:gridCol w:w="1889"/>
        <w:gridCol w:w="3436"/>
      </w:tblGrid>
      <w:tr w:rsidR="009C50F4" w:rsidRPr="00A43338" w:rsidTr="009C50F4">
        <w:tc>
          <w:tcPr>
            <w:tcW w:w="5688" w:type="dxa"/>
            <w:gridSpan w:val="2"/>
            <w:tcBorders>
              <w:top w:val="single" w:sz="4" w:space="0" w:color="000000"/>
              <w:left w:val="single" w:sz="4" w:space="0" w:color="000000"/>
              <w:bottom w:val="single" w:sz="4" w:space="0" w:color="000000"/>
              <w:right w:val="single" w:sz="4" w:space="0" w:color="auto"/>
            </w:tcBorders>
            <w:hideMark/>
          </w:tcPr>
          <w:p w:rsidR="009C50F4" w:rsidRPr="00A43338" w:rsidRDefault="009C50F4">
            <w:pPr>
              <w:pStyle w:val="NoteLevel21"/>
              <w:jc w:val="center"/>
              <w:rPr>
                <w:rFonts w:ascii="Times" w:hAnsi="Times"/>
                <w:b/>
                <w:sz w:val="24"/>
                <w:szCs w:val="24"/>
                <w:u w:val="single"/>
              </w:rPr>
            </w:pPr>
            <w:r w:rsidRPr="00A43338">
              <w:rPr>
                <w:rFonts w:ascii="Times" w:hAnsi="Times"/>
                <w:b/>
                <w:sz w:val="24"/>
                <w:szCs w:val="24"/>
                <w:u w:val="single"/>
              </w:rPr>
              <w:t>MDiv Student Learning Outcomes</w:t>
            </w:r>
          </w:p>
        </w:tc>
        <w:tc>
          <w:tcPr>
            <w:tcW w:w="1890" w:type="dxa"/>
            <w:tcBorders>
              <w:top w:val="single" w:sz="4" w:space="0" w:color="000000"/>
              <w:left w:val="single" w:sz="4" w:space="0" w:color="auto"/>
              <w:bottom w:val="single" w:sz="4" w:space="0" w:color="000000"/>
              <w:right w:val="single" w:sz="4" w:space="0" w:color="000000"/>
            </w:tcBorders>
            <w:hideMark/>
          </w:tcPr>
          <w:p w:rsidR="009C50F4" w:rsidRPr="00A43338" w:rsidRDefault="009C50F4">
            <w:pPr>
              <w:pStyle w:val="NoteLevel21"/>
              <w:jc w:val="center"/>
              <w:rPr>
                <w:rFonts w:ascii="Times" w:hAnsi="Times"/>
                <w:b/>
                <w:sz w:val="24"/>
                <w:szCs w:val="24"/>
                <w:u w:val="single"/>
              </w:rPr>
            </w:pPr>
            <w:r w:rsidRPr="00A43338">
              <w:rPr>
                <w:rFonts w:ascii="Times" w:hAnsi="Times"/>
                <w:b/>
                <w:sz w:val="24"/>
                <w:szCs w:val="24"/>
                <w:u w:val="single"/>
              </w:rPr>
              <w:t>Rubric</w:t>
            </w:r>
          </w:p>
          <w:p w:rsidR="009C50F4" w:rsidRPr="00A43338" w:rsidRDefault="009C50F4" w:rsidP="00EE4B7C">
            <w:pPr>
              <w:pStyle w:val="NoteLevel21"/>
              <w:numPr>
                <w:ilvl w:val="0"/>
                <w:numId w:val="1"/>
              </w:numPr>
              <w:rPr>
                <w:rFonts w:ascii="Times" w:hAnsi="Times"/>
                <w:sz w:val="24"/>
                <w:szCs w:val="24"/>
              </w:rPr>
            </w:pPr>
            <w:r w:rsidRPr="00A43338">
              <w:rPr>
                <w:rFonts w:ascii="Times" w:hAnsi="Times"/>
                <w:sz w:val="24"/>
                <w:szCs w:val="24"/>
              </w:rPr>
              <w:t>Strong</w:t>
            </w:r>
          </w:p>
          <w:p w:rsidR="009C50F4" w:rsidRPr="00A43338" w:rsidRDefault="009C50F4" w:rsidP="00EE4B7C">
            <w:pPr>
              <w:pStyle w:val="NoteLevel21"/>
              <w:numPr>
                <w:ilvl w:val="0"/>
                <w:numId w:val="1"/>
              </w:numPr>
              <w:rPr>
                <w:rFonts w:ascii="Times" w:hAnsi="Times"/>
                <w:sz w:val="24"/>
                <w:szCs w:val="24"/>
              </w:rPr>
            </w:pPr>
            <w:r w:rsidRPr="00A43338">
              <w:rPr>
                <w:rFonts w:ascii="Times" w:hAnsi="Times"/>
                <w:sz w:val="24"/>
                <w:szCs w:val="24"/>
              </w:rPr>
              <w:t>Moderate</w:t>
            </w:r>
          </w:p>
          <w:p w:rsidR="009C50F4" w:rsidRPr="00A43338" w:rsidRDefault="009C50F4" w:rsidP="00EE4B7C">
            <w:pPr>
              <w:pStyle w:val="NoteLevel21"/>
              <w:numPr>
                <w:ilvl w:val="0"/>
                <w:numId w:val="1"/>
              </w:numPr>
              <w:rPr>
                <w:rFonts w:ascii="Times" w:hAnsi="Times"/>
                <w:sz w:val="24"/>
                <w:szCs w:val="24"/>
              </w:rPr>
            </w:pPr>
            <w:r w:rsidRPr="00A43338">
              <w:rPr>
                <w:rFonts w:ascii="Times" w:hAnsi="Times"/>
                <w:sz w:val="24"/>
                <w:szCs w:val="24"/>
              </w:rPr>
              <w:t>Minimal</w:t>
            </w:r>
          </w:p>
          <w:p w:rsidR="009C50F4" w:rsidRPr="00A43338" w:rsidRDefault="009C50F4" w:rsidP="00EE4B7C">
            <w:pPr>
              <w:pStyle w:val="NoteLevel21"/>
              <w:numPr>
                <w:ilvl w:val="0"/>
                <w:numId w:val="1"/>
              </w:numPr>
              <w:rPr>
                <w:rFonts w:ascii="Times" w:hAnsi="Times"/>
                <w:b/>
                <w:sz w:val="24"/>
                <w:szCs w:val="24"/>
              </w:rPr>
            </w:pPr>
            <w:r w:rsidRPr="00A43338">
              <w:rPr>
                <w:rFonts w:ascii="Times" w:hAnsi="Times"/>
                <w:sz w:val="24"/>
                <w:szCs w:val="24"/>
              </w:rPr>
              <w:t>None</w:t>
            </w:r>
          </w:p>
        </w:tc>
        <w:tc>
          <w:tcPr>
            <w:tcW w:w="3438" w:type="dxa"/>
            <w:tcBorders>
              <w:top w:val="single" w:sz="4" w:space="0" w:color="000000"/>
              <w:left w:val="single" w:sz="4" w:space="0" w:color="auto"/>
              <w:bottom w:val="single" w:sz="4" w:space="0" w:color="000000"/>
              <w:right w:val="single" w:sz="4" w:space="0" w:color="000000"/>
            </w:tcBorders>
            <w:hideMark/>
          </w:tcPr>
          <w:p w:rsidR="009C50F4" w:rsidRPr="00A43338" w:rsidRDefault="009C50F4">
            <w:pPr>
              <w:pStyle w:val="NoteLevel21"/>
              <w:jc w:val="center"/>
              <w:rPr>
                <w:rFonts w:ascii="Times" w:hAnsi="Times"/>
                <w:b/>
                <w:sz w:val="24"/>
                <w:szCs w:val="24"/>
                <w:u w:val="single"/>
              </w:rPr>
            </w:pPr>
            <w:r w:rsidRPr="00A43338">
              <w:rPr>
                <w:rFonts w:ascii="Times" w:hAnsi="Times"/>
                <w:b/>
                <w:sz w:val="24"/>
                <w:szCs w:val="24"/>
                <w:u w:val="single"/>
              </w:rPr>
              <w:t>Mini-Justification</w:t>
            </w:r>
          </w:p>
        </w:tc>
      </w:tr>
      <w:tr w:rsidR="009C50F4" w:rsidRPr="00A43338" w:rsidTr="009C50F4">
        <w:tc>
          <w:tcPr>
            <w:tcW w:w="1548" w:type="dxa"/>
            <w:tcBorders>
              <w:top w:val="single" w:sz="4" w:space="0" w:color="000000"/>
              <w:left w:val="single" w:sz="4" w:space="0" w:color="000000"/>
              <w:bottom w:val="single" w:sz="4" w:space="0" w:color="000000"/>
              <w:right w:val="single" w:sz="4" w:space="0" w:color="auto"/>
            </w:tcBorders>
            <w:hideMark/>
          </w:tcPr>
          <w:p w:rsidR="009C50F4" w:rsidRPr="00A43338" w:rsidRDefault="009C50F4">
            <w:pPr>
              <w:pStyle w:val="NoteLevel21"/>
              <w:rPr>
                <w:rFonts w:ascii="Times" w:hAnsi="Times"/>
                <w:b/>
                <w:sz w:val="24"/>
                <w:szCs w:val="24"/>
              </w:rPr>
            </w:pPr>
            <w:r w:rsidRPr="00A43338">
              <w:rPr>
                <w:rFonts w:ascii="Times" w:hAnsi="Times"/>
                <w:b/>
                <w:sz w:val="24"/>
                <w:szCs w:val="24"/>
              </w:rPr>
              <w:t xml:space="preserve">Articulation </w:t>
            </w:r>
          </w:p>
          <w:p w:rsidR="009C50F4" w:rsidRPr="00A43338" w:rsidRDefault="009C50F4">
            <w:pPr>
              <w:pStyle w:val="NoteLevel21"/>
              <w:rPr>
                <w:rFonts w:ascii="Times" w:hAnsi="Times"/>
                <w:b/>
                <w:sz w:val="24"/>
                <w:szCs w:val="24"/>
              </w:rPr>
            </w:pPr>
            <w:r w:rsidRPr="00A43338">
              <w:rPr>
                <w:rFonts w:ascii="Times" w:hAnsi="Times"/>
                <w:b/>
                <w:sz w:val="24"/>
                <w:szCs w:val="24"/>
              </w:rPr>
              <w:t xml:space="preserve"> (oral &amp; written)</w:t>
            </w:r>
          </w:p>
        </w:tc>
        <w:tc>
          <w:tcPr>
            <w:tcW w:w="4140" w:type="dxa"/>
            <w:tcBorders>
              <w:top w:val="single" w:sz="4" w:space="0" w:color="000000"/>
              <w:left w:val="single" w:sz="4" w:space="0" w:color="auto"/>
              <w:bottom w:val="single" w:sz="4" w:space="0" w:color="000000"/>
              <w:right w:val="single" w:sz="4" w:space="0" w:color="auto"/>
            </w:tcBorders>
            <w:hideMark/>
          </w:tcPr>
          <w:p w:rsidR="009C50F4" w:rsidRPr="00A43338" w:rsidRDefault="009C50F4">
            <w:pPr>
              <w:rPr>
                <w:rFonts w:ascii="Times" w:hAnsi="Times"/>
              </w:rPr>
            </w:pPr>
            <w:r w:rsidRPr="00A43338">
              <w:rPr>
                <w:rFonts w:ascii="Times" w:hAnsi="Times"/>
              </w:rPr>
              <w:t xml:space="preserve">Broadly understands and articulates knowledge, both oral and written, of essential biblical, theological, historical, and cultural/global information, including details, concepts, and frameworks. </w:t>
            </w:r>
          </w:p>
        </w:tc>
        <w:tc>
          <w:tcPr>
            <w:tcW w:w="1890" w:type="dxa"/>
            <w:tcBorders>
              <w:top w:val="single" w:sz="4" w:space="0" w:color="000000"/>
              <w:left w:val="single" w:sz="4" w:space="0" w:color="auto"/>
              <w:bottom w:val="single" w:sz="4" w:space="0" w:color="000000"/>
              <w:right w:val="single" w:sz="4" w:space="0" w:color="000000"/>
            </w:tcBorders>
            <w:hideMark/>
          </w:tcPr>
          <w:p w:rsidR="009C50F4" w:rsidRPr="00A43338" w:rsidRDefault="009C50F4">
            <w:pPr>
              <w:pStyle w:val="NoteLevel21"/>
              <w:rPr>
                <w:rFonts w:ascii="Times" w:hAnsi="Times"/>
                <w:sz w:val="24"/>
                <w:szCs w:val="24"/>
              </w:rPr>
            </w:pPr>
            <w:r w:rsidRPr="00A43338">
              <w:rPr>
                <w:rFonts w:ascii="Times" w:hAnsi="Times"/>
                <w:sz w:val="24"/>
                <w:szCs w:val="24"/>
              </w:rPr>
              <w:t>Strong</w:t>
            </w:r>
          </w:p>
        </w:tc>
        <w:tc>
          <w:tcPr>
            <w:tcW w:w="3438" w:type="dxa"/>
            <w:tcBorders>
              <w:top w:val="single" w:sz="4" w:space="0" w:color="000000"/>
              <w:left w:val="single" w:sz="4" w:space="0" w:color="auto"/>
              <w:bottom w:val="single" w:sz="4" w:space="0" w:color="000000"/>
              <w:right w:val="single" w:sz="4" w:space="0" w:color="000000"/>
            </w:tcBorders>
            <w:hideMark/>
          </w:tcPr>
          <w:p w:rsidR="009C50F4" w:rsidRPr="00A43338" w:rsidRDefault="001B3A77">
            <w:pPr>
              <w:pStyle w:val="NoteLevel21"/>
              <w:rPr>
                <w:rFonts w:ascii="Times" w:hAnsi="Times"/>
                <w:sz w:val="24"/>
                <w:szCs w:val="24"/>
              </w:rPr>
            </w:pPr>
            <w:r w:rsidRPr="00A43338">
              <w:rPr>
                <w:rFonts w:ascii="Times" w:hAnsi="Times"/>
                <w:sz w:val="24"/>
                <w:szCs w:val="24"/>
              </w:rPr>
              <w:t>Students will respond to material in papers and exams</w:t>
            </w:r>
          </w:p>
        </w:tc>
      </w:tr>
      <w:tr w:rsidR="009C50F4" w:rsidRPr="00A43338" w:rsidTr="009C50F4">
        <w:tc>
          <w:tcPr>
            <w:tcW w:w="1548" w:type="dxa"/>
            <w:tcBorders>
              <w:top w:val="single" w:sz="4" w:space="0" w:color="000000"/>
              <w:left w:val="single" w:sz="4" w:space="0" w:color="000000"/>
              <w:bottom w:val="single" w:sz="4" w:space="0" w:color="000000"/>
              <w:right w:val="single" w:sz="4" w:space="0" w:color="auto"/>
            </w:tcBorders>
          </w:tcPr>
          <w:p w:rsidR="009C50F4" w:rsidRPr="00A43338" w:rsidRDefault="009C50F4">
            <w:pPr>
              <w:pStyle w:val="NoteLevel21"/>
              <w:rPr>
                <w:rFonts w:ascii="Times" w:hAnsi="Times"/>
                <w:b/>
                <w:sz w:val="24"/>
                <w:szCs w:val="24"/>
              </w:rPr>
            </w:pPr>
            <w:r w:rsidRPr="00A43338">
              <w:rPr>
                <w:rFonts w:ascii="Times" w:hAnsi="Times"/>
                <w:b/>
                <w:sz w:val="24"/>
                <w:szCs w:val="24"/>
              </w:rPr>
              <w:t>Scripture</w:t>
            </w:r>
          </w:p>
          <w:p w:rsidR="009C50F4" w:rsidRPr="00A43338" w:rsidRDefault="009C50F4">
            <w:pPr>
              <w:pStyle w:val="NoteLevel21"/>
              <w:rPr>
                <w:rFonts w:ascii="Times" w:hAnsi="Times"/>
                <w:b/>
                <w:sz w:val="24"/>
                <w:szCs w:val="24"/>
              </w:rPr>
            </w:pPr>
          </w:p>
          <w:p w:rsidR="009C50F4" w:rsidRPr="00A43338" w:rsidRDefault="009C50F4">
            <w:pPr>
              <w:pStyle w:val="NoteLevel21"/>
              <w:rPr>
                <w:rFonts w:ascii="Times" w:hAnsi="Times"/>
                <w:b/>
                <w:sz w:val="24"/>
                <w:szCs w:val="24"/>
              </w:rPr>
            </w:pPr>
          </w:p>
        </w:tc>
        <w:tc>
          <w:tcPr>
            <w:tcW w:w="4140" w:type="dxa"/>
            <w:tcBorders>
              <w:top w:val="single" w:sz="4" w:space="0" w:color="000000"/>
              <w:left w:val="single" w:sz="4" w:space="0" w:color="auto"/>
              <w:bottom w:val="single" w:sz="4" w:space="0" w:color="000000"/>
              <w:right w:val="single" w:sz="4" w:space="0" w:color="auto"/>
            </w:tcBorders>
            <w:hideMark/>
          </w:tcPr>
          <w:p w:rsidR="009C50F4" w:rsidRPr="00A43338" w:rsidRDefault="009C50F4">
            <w:pPr>
              <w:pStyle w:val="NoteLevel21"/>
              <w:rPr>
                <w:rFonts w:ascii="Times" w:hAnsi="Times"/>
                <w:sz w:val="24"/>
                <w:szCs w:val="24"/>
              </w:rPr>
            </w:pPr>
            <w:r w:rsidRPr="00A43338">
              <w:rPr>
                <w:rFonts w:ascii="Times" w:hAnsi="Times"/>
                <w:sz w:val="24"/>
                <w:szCs w:val="24"/>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top w:val="single" w:sz="4" w:space="0" w:color="000000"/>
              <w:left w:val="single" w:sz="4" w:space="0" w:color="auto"/>
              <w:bottom w:val="single" w:sz="4" w:space="0" w:color="000000"/>
              <w:right w:val="single" w:sz="4" w:space="0" w:color="000000"/>
            </w:tcBorders>
            <w:hideMark/>
          </w:tcPr>
          <w:p w:rsidR="009C50F4" w:rsidRPr="00A43338" w:rsidRDefault="009C50F4">
            <w:pPr>
              <w:pStyle w:val="NoteLevel21"/>
              <w:rPr>
                <w:rFonts w:ascii="Times" w:hAnsi="Times"/>
                <w:sz w:val="24"/>
                <w:szCs w:val="24"/>
              </w:rPr>
            </w:pPr>
            <w:r w:rsidRPr="00A43338">
              <w:rPr>
                <w:rFonts w:ascii="Times" w:hAnsi="Times"/>
                <w:sz w:val="24"/>
                <w:szCs w:val="24"/>
              </w:rPr>
              <w:t>Strong</w:t>
            </w:r>
          </w:p>
        </w:tc>
        <w:tc>
          <w:tcPr>
            <w:tcW w:w="3438" w:type="dxa"/>
            <w:tcBorders>
              <w:top w:val="single" w:sz="4" w:space="0" w:color="000000"/>
              <w:left w:val="single" w:sz="4" w:space="0" w:color="auto"/>
              <w:bottom w:val="single" w:sz="4" w:space="0" w:color="000000"/>
              <w:right w:val="single" w:sz="4" w:space="0" w:color="000000"/>
            </w:tcBorders>
            <w:hideMark/>
          </w:tcPr>
          <w:p w:rsidR="009C50F4" w:rsidRPr="00A43338" w:rsidRDefault="001B3A77" w:rsidP="001B3A77">
            <w:pPr>
              <w:pStyle w:val="NoteLevel21"/>
              <w:rPr>
                <w:rFonts w:ascii="Times" w:hAnsi="Times"/>
                <w:sz w:val="24"/>
                <w:szCs w:val="24"/>
              </w:rPr>
            </w:pPr>
            <w:r w:rsidRPr="00A43338">
              <w:rPr>
                <w:rFonts w:ascii="Times" w:hAnsi="Times"/>
                <w:sz w:val="24"/>
                <w:szCs w:val="24"/>
              </w:rPr>
              <w:t xml:space="preserve">This course emphasizes the organization, structure and scope of Scripture and the theological implications from Scripture for ministry </w:t>
            </w:r>
          </w:p>
        </w:tc>
      </w:tr>
      <w:tr w:rsidR="009C50F4" w:rsidRPr="00A43338" w:rsidTr="009C50F4">
        <w:tc>
          <w:tcPr>
            <w:tcW w:w="1548" w:type="dxa"/>
            <w:tcBorders>
              <w:top w:val="single" w:sz="4" w:space="0" w:color="000000"/>
              <w:left w:val="single" w:sz="4" w:space="0" w:color="000000"/>
              <w:bottom w:val="single" w:sz="4" w:space="0" w:color="000000"/>
              <w:right w:val="single" w:sz="4" w:space="0" w:color="auto"/>
            </w:tcBorders>
          </w:tcPr>
          <w:p w:rsidR="009C50F4" w:rsidRPr="00A43338" w:rsidRDefault="009C50F4">
            <w:pPr>
              <w:pStyle w:val="NoteLevel21"/>
              <w:rPr>
                <w:rFonts w:ascii="Times" w:hAnsi="Times"/>
                <w:b/>
                <w:sz w:val="24"/>
                <w:szCs w:val="24"/>
              </w:rPr>
            </w:pPr>
            <w:r w:rsidRPr="00A43338">
              <w:rPr>
                <w:rFonts w:ascii="Times" w:hAnsi="Times"/>
                <w:b/>
                <w:sz w:val="24"/>
                <w:szCs w:val="24"/>
              </w:rPr>
              <w:t>Reformed Theology</w:t>
            </w:r>
          </w:p>
          <w:p w:rsidR="009C50F4" w:rsidRPr="00A43338" w:rsidRDefault="009C50F4">
            <w:pPr>
              <w:pStyle w:val="NoteLevel21"/>
              <w:rPr>
                <w:rFonts w:ascii="Times" w:hAnsi="Times"/>
                <w:b/>
                <w:sz w:val="24"/>
                <w:szCs w:val="24"/>
              </w:rPr>
            </w:pPr>
          </w:p>
          <w:p w:rsidR="009C50F4" w:rsidRPr="00A43338" w:rsidRDefault="009C50F4">
            <w:pPr>
              <w:pStyle w:val="NoteLevel21"/>
              <w:rPr>
                <w:rFonts w:ascii="Times" w:hAnsi="Times"/>
                <w:b/>
                <w:sz w:val="24"/>
                <w:szCs w:val="24"/>
              </w:rPr>
            </w:pPr>
          </w:p>
        </w:tc>
        <w:tc>
          <w:tcPr>
            <w:tcW w:w="4140" w:type="dxa"/>
            <w:tcBorders>
              <w:top w:val="single" w:sz="4" w:space="0" w:color="000000"/>
              <w:left w:val="single" w:sz="4" w:space="0" w:color="auto"/>
              <w:bottom w:val="single" w:sz="4" w:space="0" w:color="000000"/>
              <w:right w:val="single" w:sz="4" w:space="0" w:color="auto"/>
            </w:tcBorders>
            <w:hideMark/>
          </w:tcPr>
          <w:p w:rsidR="009C50F4" w:rsidRPr="00A43338" w:rsidRDefault="009C50F4">
            <w:pPr>
              <w:pStyle w:val="NoteLevel21"/>
              <w:rPr>
                <w:rFonts w:ascii="Times" w:hAnsi="Times"/>
                <w:sz w:val="24"/>
                <w:szCs w:val="24"/>
              </w:rPr>
            </w:pPr>
            <w:r w:rsidRPr="00A43338">
              <w:rPr>
                <w:rFonts w:ascii="Times" w:hAnsi="Times"/>
                <w:sz w:val="24"/>
                <w:szCs w:val="24"/>
              </w:rPr>
              <w:t xml:space="preserve">Significant knowledge of Reformed theology and practice, with emphasis on the Westminster Standards.  </w:t>
            </w:r>
          </w:p>
        </w:tc>
        <w:tc>
          <w:tcPr>
            <w:tcW w:w="1890" w:type="dxa"/>
            <w:tcBorders>
              <w:top w:val="single" w:sz="4" w:space="0" w:color="000000"/>
              <w:left w:val="single" w:sz="4" w:space="0" w:color="auto"/>
              <w:bottom w:val="single" w:sz="4" w:space="0" w:color="000000"/>
              <w:right w:val="single" w:sz="4" w:space="0" w:color="000000"/>
            </w:tcBorders>
            <w:hideMark/>
          </w:tcPr>
          <w:p w:rsidR="009C50F4" w:rsidRPr="00A43338" w:rsidRDefault="001B3A77">
            <w:pPr>
              <w:pStyle w:val="NoteLevel21"/>
              <w:rPr>
                <w:rFonts w:ascii="Times" w:hAnsi="Times"/>
                <w:sz w:val="24"/>
                <w:szCs w:val="24"/>
              </w:rPr>
            </w:pPr>
            <w:r w:rsidRPr="00A43338">
              <w:rPr>
                <w:rFonts w:ascii="Times" w:hAnsi="Times"/>
                <w:sz w:val="24"/>
                <w:szCs w:val="24"/>
              </w:rPr>
              <w:t>Strong</w:t>
            </w:r>
          </w:p>
        </w:tc>
        <w:tc>
          <w:tcPr>
            <w:tcW w:w="3438" w:type="dxa"/>
            <w:tcBorders>
              <w:top w:val="single" w:sz="4" w:space="0" w:color="000000"/>
              <w:left w:val="single" w:sz="4" w:space="0" w:color="auto"/>
              <w:bottom w:val="single" w:sz="4" w:space="0" w:color="000000"/>
              <w:right w:val="single" w:sz="4" w:space="0" w:color="000000"/>
            </w:tcBorders>
            <w:hideMark/>
          </w:tcPr>
          <w:p w:rsidR="009C50F4" w:rsidRPr="00A43338" w:rsidRDefault="001B3A77" w:rsidP="001B3A77">
            <w:pPr>
              <w:pStyle w:val="NoteLevel21"/>
              <w:rPr>
                <w:rFonts w:ascii="Times" w:hAnsi="Times"/>
                <w:sz w:val="24"/>
                <w:szCs w:val="24"/>
              </w:rPr>
            </w:pPr>
            <w:r w:rsidRPr="00A43338">
              <w:rPr>
                <w:rFonts w:ascii="Times" w:hAnsi="Times"/>
                <w:sz w:val="24"/>
                <w:szCs w:val="24"/>
              </w:rPr>
              <w:t>Introduction to the character, teaching and contours of Reformed theology</w:t>
            </w:r>
          </w:p>
        </w:tc>
      </w:tr>
      <w:tr w:rsidR="009C50F4" w:rsidRPr="00A43338" w:rsidTr="009C50F4">
        <w:tc>
          <w:tcPr>
            <w:tcW w:w="1548" w:type="dxa"/>
            <w:tcBorders>
              <w:top w:val="single" w:sz="4" w:space="0" w:color="000000"/>
              <w:left w:val="single" w:sz="4" w:space="0" w:color="000000"/>
              <w:bottom w:val="single" w:sz="4" w:space="0" w:color="000000"/>
              <w:right w:val="single" w:sz="4" w:space="0" w:color="auto"/>
            </w:tcBorders>
          </w:tcPr>
          <w:p w:rsidR="009C50F4" w:rsidRPr="00A43338" w:rsidRDefault="009C50F4">
            <w:pPr>
              <w:pStyle w:val="NoteLevel21"/>
              <w:rPr>
                <w:rFonts w:ascii="Times" w:hAnsi="Times"/>
                <w:b/>
                <w:sz w:val="24"/>
                <w:szCs w:val="24"/>
              </w:rPr>
            </w:pPr>
            <w:r w:rsidRPr="00A43338">
              <w:rPr>
                <w:rFonts w:ascii="Times" w:hAnsi="Times"/>
                <w:b/>
                <w:sz w:val="24"/>
                <w:szCs w:val="24"/>
              </w:rPr>
              <w:t>Sanctification</w:t>
            </w:r>
          </w:p>
          <w:p w:rsidR="009C50F4" w:rsidRPr="00A43338" w:rsidRDefault="009C50F4">
            <w:pPr>
              <w:pStyle w:val="NoteLevel21"/>
              <w:rPr>
                <w:rFonts w:ascii="Times" w:hAnsi="Times"/>
                <w:b/>
                <w:sz w:val="24"/>
                <w:szCs w:val="24"/>
              </w:rPr>
            </w:pPr>
          </w:p>
          <w:p w:rsidR="009C50F4" w:rsidRPr="00A43338" w:rsidRDefault="009C50F4">
            <w:pPr>
              <w:pStyle w:val="NoteLevel21"/>
              <w:rPr>
                <w:rFonts w:ascii="Times" w:hAnsi="Times"/>
                <w:b/>
                <w:sz w:val="24"/>
                <w:szCs w:val="24"/>
              </w:rPr>
            </w:pPr>
          </w:p>
        </w:tc>
        <w:tc>
          <w:tcPr>
            <w:tcW w:w="4140" w:type="dxa"/>
            <w:tcBorders>
              <w:top w:val="single" w:sz="4" w:space="0" w:color="000000"/>
              <w:left w:val="single" w:sz="4" w:space="0" w:color="auto"/>
              <w:bottom w:val="single" w:sz="4" w:space="0" w:color="000000"/>
              <w:right w:val="single" w:sz="4" w:space="0" w:color="auto"/>
            </w:tcBorders>
            <w:hideMark/>
          </w:tcPr>
          <w:p w:rsidR="009C50F4" w:rsidRPr="00A43338" w:rsidRDefault="009C50F4">
            <w:pPr>
              <w:pStyle w:val="NoteLevel21"/>
              <w:rPr>
                <w:rFonts w:ascii="Times" w:hAnsi="Times"/>
                <w:sz w:val="24"/>
                <w:szCs w:val="24"/>
              </w:rPr>
            </w:pPr>
            <w:r w:rsidRPr="00A43338">
              <w:rPr>
                <w:rFonts w:ascii="Times" w:hAnsi="Times"/>
                <w:sz w:val="24"/>
                <w:szCs w:val="24"/>
              </w:rPr>
              <w:t>Demonstrates a love for the Triune God that aids the student’s sanctification.</w:t>
            </w:r>
          </w:p>
        </w:tc>
        <w:tc>
          <w:tcPr>
            <w:tcW w:w="1890" w:type="dxa"/>
            <w:tcBorders>
              <w:top w:val="single" w:sz="4" w:space="0" w:color="000000"/>
              <w:left w:val="single" w:sz="4" w:space="0" w:color="auto"/>
              <w:bottom w:val="single" w:sz="4" w:space="0" w:color="000000"/>
              <w:right w:val="single" w:sz="4" w:space="0" w:color="000000"/>
            </w:tcBorders>
            <w:hideMark/>
          </w:tcPr>
          <w:p w:rsidR="009C50F4" w:rsidRPr="00A43338" w:rsidRDefault="001B3A77">
            <w:pPr>
              <w:pStyle w:val="NoteLevel21"/>
              <w:rPr>
                <w:rFonts w:ascii="Times" w:hAnsi="Times"/>
                <w:sz w:val="24"/>
                <w:szCs w:val="24"/>
              </w:rPr>
            </w:pPr>
            <w:r w:rsidRPr="00A43338">
              <w:rPr>
                <w:rFonts w:ascii="Times" w:hAnsi="Times"/>
                <w:sz w:val="24"/>
                <w:szCs w:val="24"/>
              </w:rPr>
              <w:t>Strong</w:t>
            </w:r>
          </w:p>
        </w:tc>
        <w:tc>
          <w:tcPr>
            <w:tcW w:w="3438" w:type="dxa"/>
            <w:tcBorders>
              <w:top w:val="single" w:sz="4" w:space="0" w:color="000000"/>
              <w:left w:val="single" w:sz="4" w:space="0" w:color="auto"/>
              <w:bottom w:val="single" w:sz="4" w:space="0" w:color="000000"/>
              <w:right w:val="single" w:sz="4" w:space="0" w:color="000000"/>
            </w:tcBorders>
            <w:hideMark/>
          </w:tcPr>
          <w:p w:rsidR="009C50F4" w:rsidRPr="00A43338" w:rsidRDefault="00E6586B">
            <w:pPr>
              <w:pStyle w:val="NoteLevel21"/>
              <w:rPr>
                <w:rFonts w:ascii="Times" w:hAnsi="Times"/>
                <w:sz w:val="24"/>
                <w:szCs w:val="24"/>
              </w:rPr>
            </w:pPr>
            <w:r w:rsidRPr="00A43338">
              <w:rPr>
                <w:rFonts w:ascii="Times" w:hAnsi="Times"/>
                <w:sz w:val="24"/>
                <w:szCs w:val="24"/>
              </w:rPr>
              <w:t xml:space="preserve">Study of Scripture and </w:t>
            </w:r>
            <w:r w:rsidR="004E3D07" w:rsidRPr="00A43338">
              <w:rPr>
                <w:rFonts w:ascii="Times" w:hAnsi="Times"/>
                <w:sz w:val="24"/>
                <w:szCs w:val="24"/>
              </w:rPr>
              <w:t xml:space="preserve">the Reformed Tradition issues in the godliness required </w:t>
            </w:r>
            <w:r w:rsidR="009C50F4" w:rsidRPr="00A43338">
              <w:rPr>
                <w:rFonts w:ascii="Times" w:hAnsi="Times"/>
                <w:sz w:val="24"/>
                <w:szCs w:val="24"/>
              </w:rPr>
              <w:t xml:space="preserve"> </w:t>
            </w:r>
          </w:p>
        </w:tc>
      </w:tr>
      <w:tr w:rsidR="009C50F4" w:rsidRPr="00A43338" w:rsidTr="009C50F4">
        <w:tc>
          <w:tcPr>
            <w:tcW w:w="1548" w:type="dxa"/>
            <w:tcBorders>
              <w:top w:val="single" w:sz="4" w:space="0" w:color="000000"/>
              <w:left w:val="single" w:sz="4" w:space="0" w:color="000000"/>
              <w:bottom w:val="single" w:sz="4" w:space="0" w:color="000000"/>
              <w:right w:val="single" w:sz="4" w:space="0" w:color="auto"/>
            </w:tcBorders>
          </w:tcPr>
          <w:p w:rsidR="009C50F4" w:rsidRPr="00A43338" w:rsidRDefault="009C50F4">
            <w:pPr>
              <w:pStyle w:val="NoteLevel21"/>
              <w:rPr>
                <w:rFonts w:ascii="Times" w:hAnsi="Times"/>
                <w:b/>
                <w:sz w:val="24"/>
                <w:szCs w:val="24"/>
              </w:rPr>
            </w:pPr>
            <w:r w:rsidRPr="00A43338">
              <w:rPr>
                <w:rFonts w:ascii="Times" w:hAnsi="Times"/>
                <w:b/>
                <w:sz w:val="24"/>
                <w:szCs w:val="24"/>
              </w:rPr>
              <w:t>Desire for Worldview</w:t>
            </w:r>
          </w:p>
          <w:p w:rsidR="009C50F4" w:rsidRPr="00A43338" w:rsidRDefault="009C50F4">
            <w:pPr>
              <w:pStyle w:val="NoteLevel21"/>
              <w:rPr>
                <w:rFonts w:ascii="Times" w:hAnsi="Times"/>
                <w:b/>
                <w:sz w:val="24"/>
                <w:szCs w:val="24"/>
              </w:rPr>
            </w:pPr>
          </w:p>
        </w:tc>
        <w:tc>
          <w:tcPr>
            <w:tcW w:w="4140" w:type="dxa"/>
            <w:tcBorders>
              <w:top w:val="single" w:sz="4" w:space="0" w:color="000000"/>
              <w:left w:val="single" w:sz="4" w:space="0" w:color="auto"/>
              <w:bottom w:val="single" w:sz="4" w:space="0" w:color="000000"/>
              <w:right w:val="single" w:sz="4" w:space="0" w:color="auto"/>
            </w:tcBorders>
            <w:hideMark/>
          </w:tcPr>
          <w:p w:rsidR="009C50F4" w:rsidRPr="00A43338" w:rsidRDefault="009C50F4">
            <w:pPr>
              <w:pStyle w:val="NoteLevel21"/>
              <w:rPr>
                <w:rFonts w:ascii="Times" w:hAnsi="Times"/>
                <w:sz w:val="24"/>
                <w:szCs w:val="24"/>
              </w:rPr>
            </w:pPr>
            <w:r w:rsidRPr="00A43338">
              <w:rPr>
                <w:rFonts w:ascii="Times" w:hAnsi="Times"/>
                <w:sz w:val="24"/>
                <w:szCs w:val="24"/>
              </w:rPr>
              <w:t>Burning desire to conform all of life to the Word of God.</w:t>
            </w:r>
          </w:p>
        </w:tc>
        <w:tc>
          <w:tcPr>
            <w:tcW w:w="1890" w:type="dxa"/>
            <w:tcBorders>
              <w:top w:val="single" w:sz="4" w:space="0" w:color="000000"/>
              <w:left w:val="single" w:sz="4" w:space="0" w:color="auto"/>
              <w:bottom w:val="single" w:sz="4" w:space="0" w:color="000000"/>
              <w:right w:val="single" w:sz="4" w:space="0" w:color="000000"/>
            </w:tcBorders>
            <w:hideMark/>
          </w:tcPr>
          <w:p w:rsidR="009C50F4" w:rsidRPr="00A43338" w:rsidRDefault="00A65D92">
            <w:pPr>
              <w:pStyle w:val="NoteLevel21"/>
              <w:rPr>
                <w:rFonts w:ascii="Times" w:hAnsi="Times"/>
                <w:sz w:val="24"/>
                <w:szCs w:val="24"/>
              </w:rPr>
            </w:pPr>
            <w:r w:rsidRPr="00A43338">
              <w:rPr>
                <w:rFonts w:ascii="Times" w:hAnsi="Times"/>
                <w:sz w:val="24"/>
                <w:szCs w:val="24"/>
              </w:rPr>
              <w:t>Strong</w:t>
            </w:r>
          </w:p>
        </w:tc>
        <w:tc>
          <w:tcPr>
            <w:tcW w:w="3438" w:type="dxa"/>
            <w:tcBorders>
              <w:top w:val="single" w:sz="4" w:space="0" w:color="000000"/>
              <w:left w:val="single" w:sz="4" w:space="0" w:color="auto"/>
              <w:bottom w:val="single" w:sz="4" w:space="0" w:color="000000"/>
              <w:right w:val="single" w:sz="4" w:space="0" w:color="000000"/>
            </w:tcBorders>
            <w:hideMark/>
          </w:tcPr>
          <w:p w:rsidR="009C50F4" w:rsidRPr="00A43338" w:rsidRDefault="00A65D92">
            <w:pPr>
              <w:pStyle w:val="NoteLevel21"/>
              <w:rPr>
                <w:rFonts w:ascii="Times" w:hAnsi="Times"/>
                <w:sz w:val="24"/>
                <w:szCs w:val="24"/>
              </w:rPr>
            </w:pPr>
            <w:r w:rsidRPr="00A43338">
              <w:rPr>
                <w:rFonts w:ascii="Times" w:hAnsi="Times"/>
                <w:sz w:val="24"/>
                <w:szCs w:val="24"/>
              </w:rPr>
              <w:t xml:space="preserve">Emphasizes the </w:t>
            </w:r>
            <w:r w:rsidR="00AC41D6" w:rsidRPr="00A43338">
              <w:rPr>
                <w:rFonts w:ascii="Times" w:hAnsi="Times"/>
                <w:sz w:val="24"/>
                <w:szCs w:val="24"/>
              </w:rPr>
              <w:t>holistic horizon of Scripture for all of life</w:t>
            </w:r>
          </w:p>
        </w:tc>
      </w:tr>
      <w:tr w:rsidR="009C50F4" w:rsidRPr="00A43338" w:rsidTr="009C50F4">
        <w:tc>
          <w:tcPr>
            <w:tcW w:w="1548" w:type="dxa"/>
            <w:tcBorders>
              <w:top w:val="single" w:sz="4" w:space="0" w:color="000000"/>
              <w:left w:val="single" w:sz="4" w:space="0" w:color="000000"/>
              <w:bottom w:val="single" w:sz="4" w:space="0" w:color="000000"/>
              <w:right w:val="single" w:sz="4" w:space="0" w:color="auto"/>
            </w:tcBorders>
          </w:tcPr>
          <w:p w:rsidR="009C50F4" w:rsidRPr="00A43338" w:rsidRDefault="009C50F4">
            <w:pPr>
              <w:pStyle w:val="NoteLevel21"/>
              <w:rPr>
                <w:rFonts w:ascii="Times" w:hAnsi="Times"/>
                <w:b/>
                <w:sz w:val="24"/>
                <w:szCs w:val="24"/>
              </w:rPr>
            </w:pPr>
            <w:r w:rsidRPr="00A43338">
              <w:rPr>
                <w:rFonts w:ascii="Times" w:hAnsi="Times"/>
                <w:b/>
                <w:sz w:val="24"/>
                <w:szCs w:val="24"/>
              </w:rPr>
              <w:lastRenderedPageBreak/>
              <w:t>Winsomely Reformed/ Evangelistic</w:t>
            </w:r>
          </w:p>
          <w:p w:rsidR="009C50F4" w:rsidRPr="00A43338" w:rsidRDefault="009C50F4">
            <w:pPr>
              <w:pStyle w:val="NoteLevel21"/>
              <w:rPr>
                <w:rFonts w:ascii="Times" w:hAnsi="Times"/>
                <w:b/>
                <w:sz w:val="24"/>
                <w:szCs w:val="24"/>
              </w:rPr>
            </w:pPr>
          </w:p>
        </w:tc>
        <w:tc>
          <w:tcPr>
            <w:tcW w:w="4140" w:type="dxa"/>
            <w:tcBorders>
              <w:top w:val="single" w:sz="4" w:space="0" w:color="000000"/>
              <w:left w:val="single" w:sz="4" w:space="0" w:color="auto"/>
              <w:bottom w:val="single" w:sz="4" w:space="0" w:color="000000"/>
              <w:right w:val="single" w:sz="4" w:space="0" w:color="auto"/>
            </w:tcBorders>
            <w:hideMark/>
          </w:tcPr>
          <w:p w:rsidR="009C50F4" w:rsidRPr="00A43338" w:rsidRDefault="009C50F4">
            <w:pPr>
              <w:pStyle w:val="NoteLevel21"/>
              <w:rPr>
                <w:rFonts w:ascii="Times" w:hAnsi="Times"/>
                <w:sz w:val="24"/>
                <w:szCs w:val="24"/>
              </w:rPr>
            </w:pPr>
            <w:r w:rsidRPr="00A43338">
              <w:rPr>
                <w:rFonts w:ascii="Times" w:hAnsi="Times"/>
                <w:sz w:val="24"/>
                <w:szCs w:val="24"/>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top w:val="single" w:sz="4" w:space="0" w:color="000000"/>
              <w:left w:val="single" w:sz="4" w:space="0" w:color="auto"/>
              <w:bottom w:val="single" w:sz="4" w:space="0" w:color="000000"/>
              <w:right w:val="single" w:sz="4" w:space="0" w:color="000000"/>
            </w:tcBorders>
            <w:hideMark/>
          </w:tcPr>
          <w:p w:rsidR="009C50F4" w:rsidRPr="00A43338" w:rsidRDefault="009C50F4">
            <w:pPr>
              <w:pStyle w:val="NoteLevel21"/>
              <w:rPr>
                <w:rFonts w:ascii="Times" w:hAnsi="Times"/>
                <w:sz w:val="24"/>
                <w:szCs w:val="24"/>
              </w:rPr>
            </w:pPr>
            <w:r w:rsidRPr="00A43338">
              <w:rPr>
                <w:rFonts w:ascii="Times" w:hAnsi="Times"/>
                <w:sz w:val="24"/>
                <w:szCs w:val="24"/>
              </w:rPr>
              <w:t>Strong</w:t>
            </w:r>
          </w:p>
        </w:tc>
        <w:tc>
          <w:tcPr>
            <w:tcW w:w="3438" w:type="dxa"/>
            <w:tcBorders>
              <w:top w:val="single" w:sz="4" w:space="0" w:color="000000"/>
              <w:left w:val="single" w:sz="4" w:space="0" w:color="auto"/>
              <w:bottom w:val="single" w:sz="4" w:space="0" w:color="000000"/>
              <w:right w:val="single" w:sz="4" w:space="0" w:color="000000"/>
            </w:tcBorders>
            <w:hideMark/>
          </w:tcPr>
          <w:p w:rsidR="009C50F4" w:rsidRPr="00A43338" w:rsidRDefault="000A4EA2" w:rsidP="007F0430">
            <w:pPr>
              <w:pStyle w:val="NoteLevel21"/>
              <w:rPr>
                <w:rFonts w:ascii="Times" w:hAnsi="Times"/>
                <w:sz w:val="24"/>
                <w:szCs w:val="24"/>
              </w:rPr>
            </w:pPr>
            <w:r w:rsidRPr="00A43338">
              <w:rPr>
                <w:rFonts w:ascii="Times" w:hAnsi="Times"/>
                <w:sz w:val="24"/>
                <w:szCs w:val="24"/>
              </w:rPr>
              <w:t>Focuses on the attractiveness, beauty and coherence of Scripture</w:t>
            </w:r>
            <w:r w:rsidR="007F0430" w:rsidRPr="00A43338">
              <w:rPr>
                <w:rFonts w:ascii="Times" w:hAnsi="Times"/>
                <w:sz w:val="24"/>
                <w:szCs w:val="24"/>
              </w:rPr>
              <w:t xml:space="preserve"> and </w:t>
            </w:r>
            <w:r w:rsidR="00EA4F09" w:rsidRPr="00A43338">
              <w:rPr>
                <w:rFonts w:ascii="Times" w:hAnsi="Times"/>
                <w:sz w:val="24"/>
                <w:szCs w:val="24"/>
              </w:rPr>
              <w:t>presenting this to others who need to know and love God</w:t>
            </w:r>
          </w:p>
        </w:tc>
      </w:tr>
      <w:tr w:rsidR="009C50F4" w:rsidRPr="00A43338" w:rsidTr="009C50F4">
        <w:tc>
          <w:tcPr>
            <w:tcW w:w="1548" w:type="dxa"/>
            <w:tcBorders>
              <w:top w:val="single" w:sz="4" w:space="0" w:color="000000"/>
              <w:left w:val="single" w:sz="4" w:space="0" w:color="000000"/>
              <w:bottom w:val="single" w:sz="4" w:space="0" w:color="000000"/>
              <w:right w:val="single" w:sz="4" w:space="0" w:color="auto"/>
            </w:tcBorders>
          </w:tcPr>
          <w:p w:rsidR="009C50F4" w:rsidRPr="00A43338" w:rsidRDefault="009C50F4">
            <w:pPr>
              <w:pStyle w:val="NoteLevel21"/>
              <w:rPr>
                <w:rFonts w:ascii="Times" w:hAnsi="Times"/>
                <w:b/>
                <w:sz w:val="24"/>
                <w:szCs w:val="24"/>
              </w:rPr>
            </w:pPr>
            <w:r w:rsidRPr="00A43338">
              <w:rPr>
                <w:rFonts w:ascii="Times" w:hAnsi="Times"/>
                <w:b/>
                <w:sz w:val="24"/>
                <w:szCs w:val="24"/>
              </w:rPr>
              <w:t>Preach</w:t>
            </w:r>
          </w:p>
          <w:p w:rsidR="009C50F4" w:rsidRPr="00A43338" w:rsidRDefault="009C50F4">
            <w:pPr>
              <w:pStyle w:val="NoteLevel21"/>
              <w:rPr>
                <w:rFonts w:ascii="Times" w:hAnsi="Times"/>
                <w:b/>
                <w:sz w:val="24"/>
                <w:szCs w:val="24"/>
              </w:rPr>
            </w:pPr>
          </w:p>
          <w:p w:rsidR="009C50F4" w:rsidRPr="00A43338" w:rsidRDefault="009C50F4">
            <w:pPr>
              <w:pStyle w:val="NoteLevel21"/>
              <w:rPr>
                <w:rFonts w:ascii="Times" w:hAnsi="Times"/>
                <w:b/>
                <w:sz w:val="24"/>
                <w:szCs w:val="24"/>
              </w:rPr>
            </w:pPr>
          </w:p>
        </w:tc>
        <w:tc>
          <w:tcPr>
            <w:tcW w:w="4140" w:type="dxa"/>
            <w:tcBorders>
              <w:top w:val="single" w:sz="4" w:space="0" w:color="000000"/>
              <w:left w:val="single" w:sz="4" w:space="0" w:color="auto"/>
              <w:bottom w:val="single" w:sz="4" w:space="0" w:color="000000"/>
              <w:right w:val="single" w:sz="4" w:space="0" w:color="auto"/>
            </w:tcBorders>
            <w:hideMark/>
          </w:tcPr>
          <w:p w:rsidR="009C50F4" w:rsidRPr="00A43338" w:rsidRDefault="009C50F4">
            <w:pPr>
              <w:pStyle w:val="NoteLevel21"/>
              <w:rPr>
                <w:rFonts w:ascii="Times" w:hAnsi="Times"/>
                <w:sz w:val="24"/>
                <w:szCs w:val="24"/>
              </w:rPr>
            </w:pPr>
            <w:r w:rsidRPr="00A43338">
              <w:rPr>
                <w:rFonts w:ascii="Times" w:hAnsi="Times"/>
                <w:sz w:val="24"/>
                <w:szCs w:val="24"/>
              </w:rPr>
              <w:t>Ability to preach and teach the meaning of Scripture to both heart and mind with clarity and enthusiasm.</w:t>
            </w:r>
          </w:p>
        </w:tc>
        <w:tc>
          <w:tcPr>
            <w:tcW w:w="1890" w:type="dxa"/>
            <w:tcBorders>
              <w:top w:val="single" w:sz="4" w:space="0" w:color="000000"/>
              <w:left w:val="single" w:sz="4" w:space="0" w:color="auto"/>
              <w:bottom w:val="single" w:sz="4" w:space="0" w:color="000000"/>
              <w:right w:val="single" w:sz="4" w:space="0" w:color="000000"/>
            </w:tcBorders>
            <w:hideMark/>
          </w:tcPr>
          <w:p w:rsidR="009C50F4" w:rsidRPr="00A43338" w:rsidRDefault="00EA4F09">
            <w:pPr>
              <w:pStyle w:val="NoteLevel21"/>
              <w:rPr>
                <w:rFonts w:ascii="Times" w:hAnsi="Times"/>
                <w:sz w:val="24"/>
                <w:szCs w:val="24"/>
              </w:rPr>
            </w:pPr>
            <w:r w:rsidRPr="00A43338">
              <w:rPr>
                <w:rFonts w:ascii="Times" w:hAnsi="Times"/>
                <w:sz w:val="24"/>
                <w:szCs w:val="24"/>
              </w:rPr>
              <w:t>Minimal</w:t>
            </w:r>
          </w:p>
        </w:tc>
        <w:tc>
          <w:tcPr>
            <w:tcW w:w="3438" w:type="dxa"/>
            <w:tcBorders>
              <w:top w:val="single" w:sz="4" w:space="0" w:color="000000"/>
              <w:left w:val="single" w:sz="4" w:space="0" w:color="auto"/>
              <w:bottom w:val="single" w:sz="4" w:space="0" w:color="000000"/>
              <w:right w:val="single" w:sz="4" w:space="0" w:color="000000"/>
            </w:tcBorders>
            <w:hideMark/>
          </w:tcPr>
          <w:p w:rsidR="009C50F4" w:rsidRPr="00A43338" w:rsidRDefault="00EA4F09" w:rsidP="00EA4F09">
            <w:pPr>
              <w:pStyle w:val="NoteLevel21"/>
              <w:rPr>
                <w:rFonts w:ascii="Times" w:hAnsi="Times"/>
                <w:sz w:val="24"/>
                <w:szCs w:val="24"/>
              </w:rPr>
            </w:pPr>
            <w:r w:rsidRPr="00A43338">
              <w:rPr>
                <w:rFonts w:ascii="Times" w:hAnsi="Times"/>
                <w:sz w:val="24"/>
                <w:szCs w:val="24"/>
              </w:rPr>
              <w:t>Gives a foundation for interpretation, exegesis and cultivates theological instincts for preaching</w:t>
            </w:r>
          </w:p>
        </w:tc>
      </w:tr>
      <w:tr w:rsidR="009C50F4" w:rsidRPr="00A43338" w:rsidTr="009C50F4">
        <w:tc>
          <w:tcPr>
            <w:tcW w:w="1548" w:type="dxa"/>
            <w:tcBorders>
              <w:top w:val="single" w:sz="4" w:space="0" w:color="000000"/>
              <w:left w:val="single" w:sz="4" w:space="0" w:color="000000"/>
              <w:bottom w:val="single" w:sz="4" w:space="0" w:color="000000"/>
              <w:right w:val="single" w:sz="4" w:space="0" w:color="auto"/>
            </w:tcBorders>
          </w:tcPr>
          <w:p w:rsidR="009C50F4" w:rsidRPr="00A43338" w:rsidRDefault="009C50F4">
            <w:pPr>
              <w:pStyle w:val="NoteLevel21"/>
              <w:rPr>
                <w:rFonts w:ascii="Times" w:hAnsi="Times"/>
                <w:b/>
                <w:sz w:val="24"/>
                <w:szCs w:val="24"/>
              </w:rPr>
            </w:pPr>
            <w:r w:rsidRPr="00A43338">
              <w:rPr>
                <w:rFonts w:ascii="Times" w:hAnsi="Times"/>
                <w:b/>
                <w:sz w:val="24"/>
                <w:szCs w:val="24"/>
              </w:rPr>
              <w:t>Worship</w:t>
            </w:r>
          </w:p>
          <w:p w:rsidR="009C50F4" w:rsidRPr="00A43338" w:rsidRDefault="009C50F4">
            <w:pPr>
              <w:pStyle w:val="NoteLevel21"/>
              <w:rPr>
                <w:rFonts w:ascii="Times" w:hAnsi="Times"/>
                <w:b/>
                <w:sz w:val="24"/>
                <w:szCs w:val="24"/>
              </w:rPr>
            </w:pPr>
          </w:p>
          <w:p w:rsidR="009C50F4" w:rsidRPr="00A43338" w:rsidRDefault="009C50F4">
            <w:pPr>
              <w:pStyle w:val="NoteLevel21"/>
              <w:rPr>
                <w:rFonts w:ascii="Times" w:hAnsi="Times"/>
                <w:b/>
                <w:sz w:val="24"/>
                <w:szCs w:val="24"/>
              </w:rPr>
            </w:pPr>
          </w:p>
        </w:tc>
        <w:tc>
          <w:tcPr>
            <w:tcW w:w="4140" w:type="dxa"/>
            <w:tcBorders>
              <w:top w:val="single" w:sz="4" w:space="0" w:color="000000"/>
              <w:left w:val="single" w:sz="4" w:space="0" w:color="auto"/>
              <w:bottom w:val="single" w:sz="4" w:space="0" w:color="000000"/>
              <w:right w:val="single" w:sz="4" w:space="0" w:color="auto"/>
            </w:tcBorders>
            <w:hideMark/>
          </w:tcPr>
          <w:p w:rsidR="009C50F4" w:rsidRPr="00A43338" w:rsidRDefault="009C50F4">
            <w:pPr>
              <w:pStyle w:val="NoteLevel21"/>
              <w:rPr>
                <w:rFonts w:ascii="Times" w:hAnsi="Times"/>
                <w:sz w:val="24"/>
                <w:szCs w:val="24"/>
              </w:rPr>
            </w:pPr>
            <w:r w:rsidRPr="00A43338">
              <w:rPr>
                <w:rFonts w:ascii="Times" w:hAnsi="Times"/>
                <w:sz w:val="24"/>
                <w:szCs w:val="24"/>
              </w:rPr>
              <w:t>Knowledgeable of historic and modern Christian-worship forms; and ability to construct and skill to lead a worship service.</w:t>
            </w:r>
          </w:p>
        </w:tc>
        <w:tc>
          <w:tcPr>
            <w:tcW w:w="1890" w:type="dxa"/>
            <w:tcBorders>
              <w:top w:val="single" w:sz="4" w:space="0" w:color="000000"/>
              <w:left w:val="single" w:sz="4" w:space="0" w:color="auto"/>
              <w:bottom w:val="single" w:sz="4" w:space="0" w:color="000000"/>
              <w:right w:val="single" w:sz="4" w:space="0" w:color="000000"/>
            </w:tcBorders>
            <w:hideMark/>
          </w:tcPr>
          <w:p w:rsidR="009C50F4" w:rsidRPr="00A43338" w:rsidRDefault="00C44BF5">
            <w:pPr>
              <w:pStyle w:val="NoteLevel21"/>
              <w:rPr>
                <w:rFonts w:ascii="Times" w:hAnsi="Times"/>
                <w:sz w:val="24"/>
                <w:szCs w:val="24"/>
              </w:rPr>
            </w:pPr>
            <w:r w:rsidRPr="00A43338">
              <w:rPr>
                <w:rFonts w:ascii="Times" w:hAnsi="Times"/>
                <w:sz w:val="24"/>
                <w:szCs w:val="24"/>
              </w:rPr>
              <w:t>Moderate</w:t>
            </w:r>
          </w:p>
        </w:tc>
        <w:tc>
          <w:tcPr>
            <w:tcW w:w="3438" w:type="dxa"/>
            <w:tcBorders>
              <w:top w:val="single" w:sz="4" w:space="0" w:color="000000"/>
              <w:left w:val="single" w:sz="4" w:space="0" w:color="auto"/>
              <w:bottom w:val="single" w:sz="4" w:space="0" w:color="000000"/>
              <w:right w:val="single" w:sz="4" w:space="0" w:color="000000"/>
            </w:tcBorders>
            <w:hideMark/>
          </w:tcPr>
          <w:p w:rsidR="009C50F4" w:rsidRPr="00A43338" w:rsidRDefault="003C16EC">
            <w:pPr>
              <w:pStyle w:val="NoteLevel21"/>
              <w:rPr>
                <w:rFonts w:ascii="Times" w:hAnsi="Times"/>
                <w:sz w:val="24"/>
                <w:szCs w:val="24"/>
              </w:rPr>
            </w:pPr>
            <w:r w:rsidRPr="00A43338">
              <w:rPr>
                <w:rFonts w:ascii="Times" w:hAnsi="Times"/>
                <w:sz w:val="24"/>
                <w:szCs w:val="24"/>
              </w:rPr>
              <w:t>Stresses God as author and object of worship</w:t>
            </w:r>
          </w:p>
        </w:tc>
      </w:tr>
      <w:tr w:rsidR="009C50F4" w:rsidRPr="00A43338" w:rsidTr="009C50F4">
        <w:tc>
          <w:tcPr>
            <w:tcW w:w="1548" w:type="dxa"/>
            <w:tcBorders>
              <w:top w:val="single" w:sz="4" w:space="0" w:color="000000"/>
              <w:left w:val="single" w:sz="4" w:space="0" w:color="000000"/>
              <w:bottom w:val="single" w:sz="4" w:space="0" w:color="000000"/>
              <w:right w:val="single" w:sz="4" w:space="0" w:color="auto"/>
            </w:tcBorders>
          </w:tcPr>
          <w:p w:rsidR="009C50F4" w:rsidRPr="00A43338" w:rsidRDefault="009C50F4">
            <w:pPr>
              <w:pStyle w:val="NoteLevel21"/>
              <w:rPr>
                <w:rFonts w:ascii="Times" w:hAnsi="Times"/>
                <w:b/>
                <w:sz w:val="24"/>
                <w:szCs w:val="24"/>
              </w:rPr>
            </w:pPr>
            <w:r w:rsidRPr="00A43338">
              <w:rPr>
                <w:rFonts w:ascii="Times" w:hAnsi="Times"/>
                <w:b/>
                <w:sz w:val="24"/>
                <w:szCs w:val="24"/>
              </w:rPr>
              <w:t>Shepherd</w:t>
            </w:r>
          </w:p>
          <w:p w:rsidR="009C50F4" w:rsidRPr="00A43338" w:rsidRDefault="009C50F4">
            <w:pPr>
              <w:pStyle w:val="NoteLevel21"/>
              <w:rPr>
                <w:rFonts w:ascii="Times" w:hAnsi="Times"/>
                <w:b/>
                <w:sz w:val="24"/>
                <w:szCs w:val="24"/>
              </w:rPr>
            </w:pPr>
          </w:p>
          <w:p w:rsidR="009C50F4" w:rsidRPr="00A43338" w:rsidRDefault="009C50F4">
            <w:pPr>
              <w:pStyle w:val="NoteLevel21"/>
              <w:rPr>
                <w:rFonts w:ascii="Times" w:hAnsi="Times"/>
                <w:b/>
                <w:sz w:val="24"/>
                <w:szCs w:val="24"/>
              </w:rPr>
            </w:pPr>
          </w:p>
        </w:tc>
        <w:tc>
          <w:tcPr>
            <w:tcW w:w="4140" w:type="dxa"/>
            <w:tcBorders>
              <w:top w:val="single" w:sz="4" w:space="0" w:color="000000"/>
              <w:left w:val="single" w:sz="4" w:space="0" w:color="auto"/>
              <w:bottom w:val="single" w:sz="4" w:space="0" w:color="000000"/>
              <w:right w:val="single" w:sz="4" w:space="0" w:color="auto"/>
            </w:tcBorders>
            <w:hideMark/>
          </w:tcPr>
          <w:p w:rsidR="009C50F4" w:rsidRPr="00A43338" w:rsidRDefault="009C50F4">
            <w:pPr>
              <w:pStyle w:val="NoteLevel21"/>
              <w:rPr>
                <w:rFonts w:ascii="Times" w:hAnsi="Times"/>
                <w:sz w:val="24"/>
                <w:szCs w:val="24"/>
              </w:rPr>
            </w:pPr>
            <w:r w:rsidRPr="00A43338">
              <w:rPr>
                <w:rFonts w:ascii="Times" w:hAnsi="Times"/>
                <w:sz w:val="24"/>
                <w:szCs w:val="24"/>
              </w:rPr>
              <w:t>Ability to shepherd the local congregation: aiding in spiritual maturity; promoting use of gifts and callings; and encouraging a concern for non-Christians, both in America and worldwide.</w:t>
            </w:r>
          </w:p>
        </w:tc>
        <w:tc>
          <w:tcPr>
            <w:tcW w:w="1890" w:type="dxa"/>
            <w:tcBorders>
              <w:top w:val="single" w:sz="4" w:space="0" w:color="000000"/>
              <w:left w:val="single" w:sz="4" w:space="0" w:color="auto"/>
              <w:bottom w:val="single" w:sz="4" w:space="0" w:color="000000"/>
              <w:right w:val="single" w:sz="4" w:space="0" w:color="000000"/>
            </w:tcBorders>
            <w:hideMark/>
          </w:tcPr>
          <w:p w:rsidR="009C50F4" w:rsidRPr="00A43338" w:rsidRDefault="00DB57B3">
            <w:pPr>
              <w:pStyle w:val="NoteLevel21"/>
              <w:rPr>
                <w:rFonts w:ascii="Times" w:hAnsi="Times"/>
                <w:sz w:val="24"/>
                <w:szCs w:val="24"/>
              </w:rPr>
            </w:pPr>
            <w:r w:rsidRPr="00A43338">
              <w:rPr>
                <w:rFonts w:ascii="Times" w:hAnsi="Times"/>
                <w:sz w:val="24"/>
                <w:szCs w:val="24"/>
              </w:rPr>
              <w:t>Strong</w:t>
            </w:r>
          </w:p>
        </w:tc>
        <w:tc>
          <w:tcPr>
            <w:tcW w:w="3438" w:type="dxa"/>
            <w:tcBorders>
              <w:top w:val="single" w:sz="4" w:space="0" w:color="000000"/>
              <w:left w:val="single" w:sz="4" w:space="0" w:color="auto"/>
              <w:bottom w:val="single" w:sz="4" w:space="0" w:color="000000"/>
              <w:right w:val="single" w:sz="4" w:space="0" w:color="000000"/>
            </w:tcBorders>
            <w:hideMark/>
          </w:tcPr>
          <w:p w:rsidR="009C50F4" w:rsidRPr="00A43338" w:rsidRDefault="00602CFA">
            <w:pPr>
              <w:pStyle w:val="NoteLevel21"/>
              <w:rPr>
                <w:rFonts w:ascii="Times" w:hAnsi="Times"/>
                <w:sz w:val="24"/>
                <w:szCs w:val="24"/>
              </w:rPr>
            </w:pPr>
            <w:r w:rsidRPr="00A43338">
              <w:rPr>
                <w:rFonts w:ascii="Times" w:hAnsi="Times"/>
                <w:sz w:val="24"/>
                <w:szCs w:val="24"/>
              </w:rPr>
              <w:t>The forming of servant leaders and shepherd pastors is the core of the class</w:t>
            </w:r>
          </w:p>
        </w:tc>
      </w:tr>
      <w:tr w:rsidR="009C50F4" w:rsidRPr="00A43338" w:rsidTr="009C50F4">
        <w:tc>
          <w:tcPr>
            <w:tcW w:w="1548" w:type="dxa"/>
            <w:tcBorders>
              <w:top w:val="single" w:sz="4" w:space="0" w:color="000000"/>
              <w:left w:val="single" w:sz="4" w:space="0" w:color="000000"/>
              <w:bottom w:val="single" w:sz="4" w:space="0" w:color="000000"/>
              <w:right w:val="single" w:sz="4" w:space="0" w:color="auto"/>
            </w:tcBorders>
          </w:tcPr>
          <w:p w:rsidR="009C50F4" w:rsidRPr="00A43338" w:rsidRDefault="009C50F4">
            <w:pPr>
              <w:pStyle w:val="NoteLevel21"/>
              <w:rPr>
                <w:rFonts w:ascii="Times" w:hAnsi="Times"/>
                <w:b/>
                <w:sz w:val="24"/>
                <w:szCs w:val="24"/>
              </w:rPr>
            </w:pPr>
            <w:r w:rsidRPr="00A43338">
              <w:rPr>
                <w:rFonts w:ascii="Times" w:hAnsi="Times"/>
                <w:b/>
                <w:sz w:val="24"/>
                <w:szCs w:val="24"/>
              </w:rPr>
              <w:t>Church/World</w:t>
            </w:r>
          </w:p>
          <w:p w:rsidR="009C50F4" w:rsidRPr="00A43338" w:rsidRDefault="009C50F4">
            <w:pPr>
              <w:pStyle w:val="NoteLevel21"/>
              <w:rPr>
                <w:rFonts w:ascii="Times" w:hAnsi="Times"/>
                <w:b/>
                <w:sz w:val="24"/>
                <w:szCs w:val="24"/>
              </w:rPr>
            </w:pPr>
          </w:p>
          <w:p w:rsidR="009C50F4" w:rsidRPr="00A43338" w:rsidRDefault="009C50F4">
            <w:pPr>
              <w:pStyle w:val="NoteLevel21"/>
              <w:rPr>
                <w:rFonts w:ascii="Times" w:hAnsi="Times"/>
                <w:b/>
                <w:sz w:val="24"/>
                <w:szCs w:val="24"/>
              </w:rPr>
            </w:pPr>
          </w:p>
        </w:tc>
        <w:tc>
          <w:tcPr>
            <w:tcW w:w="4140" w:type="dxa"/>
            <w:tcBorders>
              <w:top w:val="single" w:sz="4" w:space="0" w:color="000000"/>
              <w:left w:val="single" w:sz="4" w:space="0" w:color="auto"/>
              <w:bottom w:val="single" w:sz="4" w:space="0" w:color="auto"/>
              <w:right w:val="single" w:sz="4" w:space="0" w:color="auto"/>
            </w:tcBorders>
            <w:hideMark/>
          </w:tcPr>
          <w:p w:rsidR="009C50F4" w:rsidRPr="00A43338" w:rsidRDefault="009C50F4">
            <w:pPr>
              <w:pStyle w:val="NoteLevel21"/>
              <w:rPr>
                <w:rFonts w:ascii="Times" w:hAnsi="Times"/>
                <w:sz w:val="24"/>
                <w:szCs w:val="24"/>
              </w:rPr>
            </w:pPr>
            <w:r w:rsidRPr="00A43338">
              <w:rPr>
                <w:rFonts w:ascii="Times" w:hAnsi="Times"/>
                <w:sz w:val="24"/>
                <w:szCs w:val="24"/>
              </w:rPr>
              <w:t>Ability to interact within a denominational context, within the broader worldwide church, and with significant public issues.</w:t>
            </w:r>
          </w:p>
        </w:tc>
        <w:tc>
          <w:tcPr>
            <w:tcW w:w="1890" w:type="dxa"/>
            <w:tcBorders>
              <w:top w:val="single" w:sz="4" w:space="0" w:color="000000"/>
              <w:left w:val="single" w:sz="4" w:space="0" w:color="auto"/>
              <w:bottom w:val="single" w:sz="4" w:space="0" w:color="000000"/>
              <w:right w:val="single" w:sz="4" w:space="0" w:color="000000"/>
            </w:tcBorders>
            <w:hideMark/>
          </w:tcPr>
          <w:p w:rsidR="009C50F4" w:rsidRPr="00A43338" w:rsidRDefault="00F421A8">
            <w:pPr>
              <w:pStyle w:val="NoteLevel21"/>
              <w:rPr>
                <w:rFonts w:ascii="Times" w:hAnsi="Times"/>
                <w:sz w:val="24"/>
                <w:szCs w:val="24"/>
              </w:rPr>
            </w:pPr>
            <w:r w:rsidRPr="00A43338">
              <w:rPr>
                <w:rFonts w:ascii="Times" w:hAnsi="Times"/>
                <w:sz w:val="24"/>
                <w:szCs w:val="24"/>
              </w:rPr>
              <w:t>Moderate</w:t>
            </w:r>
          </w:p>
        </w:tc>
        <w:tc>
          <w:tcPr>
            <w:tcW w:w="3438" w:type="dxa"/>
            <w:tcBorders>
              <w:top w:val="single" w:sz="4" w:space="0" w:color="000000"/>
              <w:left w:val="single" w:sz="4" w:space="0" w:color="auto"/>
              <w:bottom w:val="single" w:sz="4" w:space="0" w:color="000000"/>
              <w:right w:val="single" w:sz="4" w:space="0" w:color="000000"/>
            </w:tcBorders>
            <w:hideMark/>
          </w:tcPr>
          <w:p w:rsidR="009C50F4" w:rsidRPr="00A43338" w:rsidRDefault="005C1E28">
            <w:pPr>
              <w:pStyle w:val="NoteLevel21"/>
              <w:rPr>
                <w:rFonts w:ascii="Times" w:hAnsi="Times"/>
                <w:sz w:val="24"/>
                <w:szCs w:val="24"/>
              </w:rPr>
            </w:pPr>
            <w:r w:rsidRPr="00A43338">
              <w:rPr>
                <w:rFonts w:ascii="Times" w:hAnsi="Times"/>
                <w:sz w:val="24"/>
                <w:szCs w:val="24"/>
              </w:rPr>
              <w:t xml:space="preserve">Understanding </w:t>
            </w:r>
            <w:r w:rsidR="00623529" w:rsidRPr="00A43338">
              <w:rPr>
                <w:rFonts w:ascii="Times" w:hAnsi="Times"/>
                <w:sz w:val="24"/>
                <w:szCs w:val="24"/>
              </w:rPr>
              <w:t xml:space="preserve">the </w:t>
            </w:r>
            <w:r w:rsidR="003E71D3" w:rsidRPr="00A43338">
              <w:rPr>
                <w:rFonts w:ascii="Times" w:hAnsi="Times"/>
                <w:sz w:val="24"/>
                <w:szCs w:val="24"/>
              </w:rPr>
              <w:t>identity of Reformed theology and other theological positions</w:t>
            </w:r>
          </w:p>
        </w:tc>
      </w:tr>
    </w:tbl>
    <w:p w:rsidR="00507309" w:rsidRPr="00A43338" w:rsidRDefault="00507309">
      <w:pPr>
        <w:rPr>
          <w:rFonts w:ascii="Times" w:hAnsi="Times"/>
        </w:rPr>
      </w:pPr>
    </w:p>
    <w:sectPr w:rsidR="00507309" w:rsidRPr="00A43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gold">
    <w:altName w:val="Times New Roman"/>
    <w:panose1 w:val="020B0604020202020204"/>
    <w:charset w:val="00"/>
    <w:family w:val="auto"/>
    <w:notTrueType/>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ple Symbols">
    <w:panose1 w:val="02000000000000000000"/>
    <w:charset w:val="00"/>
    <w:family w:val="auto"/>
    <w:pitch w:val="variable"/>
    <w:sig w:usb0="800008A3" w:usb1="08007BEB" w:usb2="01840034" w:usb3="00000000" w:csb0="000001F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55CFF"/>
    <w:multiLevelType w:val="multilevel"/>
    <w:tmpl w:val="B674E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51599"/>
    <w:multiLevelType w:val="hybridMultilevel"/>
    <w:tmpl w:val="F73A0A7E"/>
    <w:lvl w:ilvl="0" w:tplc="730AB23C">
      <w:start w:val="1"/>
      <w:numFmt w:val="upperRoman"/>
      <w:lvlText w:val="%1."/>
      <w:lvlJc w:val="left"/>
      <w:pPr>
        <w:ind w:left="720" w:hanging="720"/>
      </w:pPr>
      <w:rPr>
        <w:rFonts w:hint="default"/>
      </w:rPr>
    </w:lvl>
    <w:lvl w:ilvl="1" w:tplc="DEF28E5C">
      <w:start w:val="1"/>
      <w:numFmt w:val="lowerLetter"/>
      <w:lvlText w:val="%2."/>
      <w:lvlJc w:val="left"/>
      <w:pPr>
        <w:ind w:left="1080" w:hanging="360"/>
      </w:pPr>
      <w:rPr>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FE6DC6"/>
    <w:multiLevelType w:val="hybridMultilevel"/>
    <w:tmpl w:val="93A6B870"/>
    <w:lvl w:ilvl="0" w:tplc="700E5ACA">
      <w:numFmt w:val="bullet"/>
      <w:lvlText w:val="-"/>
      <w:lvlJc w:val="left"/>
      <w:pPr>
        <w:ind w:left="1080" w:hanging="360"/>
      </w:pPr>
      <w:rPr>
        <w:rFonts w:ascii="Times" w:eastAsiaTheme="minorHAnsi" w:hAnsi="Times" w:cs="Time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EF687F"/>
    <w:multiLevelType w:val="multilevel"/>
    <w:tmpl w:val="6128AD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9E7F05"/>
    <w:multiLevelType w:val="multilevel"/>
    <w:tmpl w:val="8250C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815CE1"/>
    <w:multiLevelType w:val="multilevel"/>
    <w:tmpl w:val="D87E1B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Marigol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Marigold"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Marigold"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1E11ED"/>
    <w:multiLevelType w:val="multilevel"/>
    <w:tmpl w:val="ED883C1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7C133579"/>
    <w:multiLevelType w:val="multilevel"/>
    <w:tmpl w:val="F634ED58"/>
    <w:lvl w:ilvl="0">
      <w:start w:val="1"/>
      <w:numFmt w:val="lowerLetter"/>
      <w:lvlText w:val="%1."/>
      <w:lvlJc w:val="left"/>
      <w:pPr>
        <w:tabs>
          <w:tab w:val="num" w:pos="1080"/>
        </w:tabs>
        <w:ind w:left="1080" w:hanging="360"/>
      </w:pPr>
      <w:rPr>
        <w:rFonts w:ascii="Times" w:eastAsiaTheme="minorHAnsi" w:hAnsi="Times"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6"/>
  </w:num>
  <w:num w:numId="2">
    <w:abstractNumId w:val="7"/>
  </w:num>
  <w:num w:numId="3">
    <w:abstractNumId w:val="1"/>
  </w:num>
  <w:num w:numId="4">
    <w:abstractNumId w:val="8"/>
  </w:num>
  <w:num w:numId="5">
    <w:abstractNumId w:val="2"/>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F4"/>
    <w:rsid w:val="00021EE2"/>
    <w:rsid w:val="00092ED7"/>
    <w:rsid w:val="000A0843"/>
    <w:rsid w:val="000A4EA2"/>
    <w:rsid w:val="000C6A7E"/>
    <w:rsid w:val="001263A6"/>
    <w:rsid w:val="00183D99"/>
    <w:rsid w:val="00194FC9"/>
    <w:rsid w:val="001A1F6C"/>
    <w:rsid w:val="001B3A77"/>
    <w:rsid w:val="001E73E9"/>
    <w:rsid w:val="001F6EDA"/>
    <w:rsid w:val="0022487D"/>
    <w:rsid w:val="00234C69"/>
    <w:rsid w:val="00255990"/>
    <w:rsid w:val="00256495"/>
    <w:rsid w:val="00262305"/>
    <w:rsid w:val="0027492D"/>
    <w:rsid w:val="00275012"/>
    <w:rsid w:val="003C16EC"/>
    <w:rsid w:val="003C4DB7"/>
    <w:rsid w:val="003E71D3"/>
    <w:rsid w:val="00422169"/>
    <w:rsid w:val="00450776"/>
    <w:rsid w:val="004A1B2E"/>
    <w:rsid w:val="004D4952"/>
    <w:rsid w:val="004E3D07"/>
    <w:rsid w:val="004F6327"/>
    <w:rsid w:val="00507309"/>
    <w:rsid w:val="005163C9"/>
    <w:rsid w:val="00553C14"/>
    <w:rsid w:val="00555B68"/>
    <w:rsid w:val="005C1E28"/>
    <w:rsid w:val="00602CFA"/>
    <w:rsid w:val="00616746"/>
    <w:rsid w:val="00623529"/>
    <w:rsid w:val="00665595"/>
    <w:rsid w:val="00677BD4"/>
    <w:rsid w:val="00686414"/>
    <w:rsid w:val="006B312C"/>
    <w:rsid w:val="006C7BAD"/>
    <w:rsid w:val="00701792"/>
    <w:rsid w:val="00715A20"/>
    <w:rsid w:val="007248AA"/>
    <w:rsid w:val="007305C2"/>
    <w:rsid w:val="00754D5A"/>
    <w:rsid w:val="0076245F"/>
    <w:rsid w:val="007B5C3C"/>
    <w:rsid w:val="007C3425"/>
    <w:rsid w:val="007D7737"/>
    <w:rsid w:val="007D7E18"/>
    <w:rsid w:val="007E7971"/>
    <w:rsid w:val="007F0430"/>
    <w:rsid w:val="00817058"/>
    <w:rsid w:val="00830F02"/>
    <w:rsid w:val="00846619"/>
    <w:rsid w:val="00861776"/>
    <w:rsid w:val="00863C7D"/>
    <w:rsid w:val="00884EED"/>
    <w:rsid w:val="00956B30"/>
    <w:rsid w:val="00993BB8"/>
    <w:rsid w:val="009A251E"/>
    <w:rsid w:val="009C50F4"/>
    <w:rsid w:val="009D7041"/>
    <w:rsid w:val="00A07695"/>
    <w:rsid w:val="00A17827"/>
    <w:rsid w:val="00A43338"/>
    <w:rsid w:val="00A51B09"/>
    <w:rsid w:val="00A65AB7"/>
    <w:rsid w:val="00A65D92"/>
    <w:rsid w:val="00AC41D6"/>
    <w:rsid w:val="00AF26B9"/>
    <w:rsid w:val="00B06CC9"/>
    <w:rsid w:val="00B43912"/>
    <w:rsid w:val="00B53863"/>
    <w:rsid w:val="00BB2D2C"/>
    <w:rsid w:val="00BC0AFF"/>
    <w:rsid w:val="00BC4214"/>
    <w:rsid w:val="00C35A1E"/>
    <w:rsid w:val="00C44BF5"/>
    <w:rsid w:val="00CD0AD6"/>
    <w:rsid w:val="00CD5721"/>
    <w:rsid w:val="00D011FD"/>
    <w:rsid w:val="00D06579"/>
    <w:rsid w:val="00D2027F"/>
    <w:rsid w:val="00D575E2"/>
    <w:rsid w:val="00D6112C"/>
    <w:rsid w:val="00DA6C2B"/>
    <w:rsid w:val="00DB57B3"/>
    <w:rsid w:val="00DE466F"/>
    <w:rsid w:val="00DE7CB3"/>
    <w:rsid w:val="00E03055"/>
    <w:rsid w:val="00E32977"/>
    <w:rsid w:val="00E45807"/>
    <w:rsid w:val="00E51F60"/>
    <w:rsid w:val="00E62243"/>
    <w:rsid w:val="00E6586B"/>
    <w:rsid w:val="00E804E5"/>
    <w:rsid w:val="00EA4F09"/>
    <w:rsid w:val="00EA59D4"/>
    <w:rsid w:val="00EB7A3E"/>
    <w:rsid w:val="00F3186D"/>
    <w:rsid w:val="00F421A8"/>
    <w:rsid w:val="00F63DD2"/>
    <w:rsid w:val="00F665C1"/>
    <w:rsid w:val="00F84217"/>
    <w:rsid w:val="00F95483"/>
    <w:rsid w:val="00FA1209"/>
    <w:rsid w:val="00FA7A89"/>
    <w:rsid w:val="00FB0662"/>
    <w:rsid w:val="00FB0EB7"/>
    <w:rsid w:val="00FC6B11"/>
    <w:rsid w:val="00FE58B8"/>
    <w:rsid w:val="00FF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59450-81EC-4CD0-9228-F979ECBF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F4"/>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54D5A"/>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1">
    <w:name w:val="Note Level 21"/>
    <w:qFormat/>
    <w:rsid w:val="009C50F4"/>
    <w:rPr>
      <w:rFonts w:ascii="Calibri" w:eastAsia="Calibri" w:hAnsi="Calibri" w:cs="Times New Roman"/>
    </w:rPr>
  </w:style>
  <w:style w:type="paragraph" w:styleId="NormalWeb">
    <w:name w:val="Normal (Web)"/>
    <w:basedOn w:val="Normal"/>
    <w:uiPriority w:val="99"/>
    <w:unhideWhenUsed/>
    <w:rsid w:val="0076245F"/>
    <w:pPr>
      <w:spacing w:before="100" w:beforeAutospacing="1" w:after="100" w:afterAutospacing="1"/>
    </w:pPr>
    <w:rPr>
      <w:rFonts w:eastAsiaTheme="minorHAnsi"/>
    </w:rPr>
  </w:style>
  <w:style w:type="character" w:styleId="Hyperlink">
    <w:name w:val="Hyperlink"/>
    <w:basedOn w:val="DefaultParagraphFont"/>
    <w:uiPriority w:val="99"/>
    <w:unhideWhenUsed/>
    <w:rsid w:val="0076245F"/>
    <w:rPr>
      <w:color w:val="0000FF" w:themeColor="hyperlink"/>
      <w:u w:val="single"/>
    </w:rPr>
  </w:style>
  <w:style w:type="character" w:customStyle="1" w:styleId="Heading1Char">
    <w:name w:val="Heading 1 Char"/>
    <w:basedOn w:val="DefaultParagraphFont"/>
    <w:link w:val="Heading1"/>
    <w:uiPriority w:val="9"/>
    <w:rsid w:val="00754D5A"/>
    <w:rPr>
      <w:rFonts w:ascii="Times New Roman" w:hAnsi="Times New Roman" w:cs="Times New Roman"/>
      <w:b/>
      <w:bCs/>
      <w:kern w:val="36"/>
      <w:sz w:val="48"/>
      <w:szCs w:val="48"/>
    </w:rPr>
  </w:style>
  <w:style w:type="character" w:customStyle="1" w:styleId="a-size-extra-large">
    <w:name w:val="a-size-extra-large"/>
    <w:basedOn w:val="DefaultParagraphFont"/>
    <w:rsid w:val="00754D5A"/>
  </w:style>
  <w:style w:type="character" w:customStyle="1" w:styleId="apple-converted-space">
    <w:name w:val="apple-converted-space"/>
    <w:basedOn w:val="DefaultParagraphFont"/>
    <w:rsid w:val="00754D5A"/>
  </w:style>
  <w:style w:type="character" w:customStyle="1" w:styleId="a-size-large">
    <w:name w:val="a-size-large"/>
    <w:basedOn w:val="DefaultParagraphFont"/>
    <w:rsid w:val="00194FC9"/>
  </w:style>
  <w:style w:type="paragraph" w:styleId="ListParagraph">
    <w:name w:val="List Paragraph"/>
    <w:basedOn w:val="Normal"/>
    <w:uiPriority w:val="34"/>
    <w:qFormat/>
    <w:rsid w:val="00846619"/>
    <w:pPr>
      <w:ind w:left="720"/>
      <w:contextualSpacing/>
    </w:pPr>
  </w:style>
  <w:style w:type="character" w:customStyle="1" w:styleId="UnresolvedMention1">
    <w:name w:val="Unresolved Mention1"/>
    <w:basedOn w:val="DefaultParagraphFont"/>
    <w:uiPriority w:val="99"/>
    <w:rsid w:val="00FA1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99842">
      <w:bodyDiv w:val="1"/>
      <w:marLeft w:val="0"/>
      <w:marRight w:val="0"/>
      <w:marTop w:val="0"/>
      <w:marBottom w:val="0"/>
      <w:divBdr>
        <w:top w:val="none" w:sz="0" w:space="0" w:color="auto"/>
        <w:left w:val="none" w:sz="0" w:space="0" w:color="auto"/>
        <w:bottom w:val="none" w:sz="0" w:space="0" w:color="auto"/>
        <w:right w:val="none" w:sz="0" w:space="0" w:color="auto"/>
      </w:divBdr>
    </w:div>
    <w:div w:id="329792556">
      <w:bodyDiv w:val="1"/>
      <w:marLeft w:val="0"/>
      <w:marRight w:val="0"/>
      <w:marTop w:val="0"/>
      <w:marBottom w:val="0"/>
      <w:divBdr>
        <w:top w:val="none" w:sz="0" w:space="0" w:color="auto"/>
        <w:left w:val="none" w:sz="0" w:space="0" w:color="auto"/>
        <w:bottom w:val="none" w:sz="0" w:space="0" w:color="auto"/>
        <w:right w:val="none" w:sz="0" w:space="0" w:color="auto"/>
      </w:divBdr>
      <w:divsChild>
        <w:div w:id="567498935">
          <w:marLeft w:val="0"/>
          <w:marRight w:val="0"/>
          <w:marTop w:val="0"/>
          <w:marBottom w:val="0"/>
          <w:divBdr>
            <w:top w:val="none" w:sz="0" w:space="0" w:color="auto"/>
            <w:left w:val="none" w:sz="0" w:space="0" w:color="auto"/>
            <w:bottom w:val="none" w:sz="0" w:space="0" w:color="auto"/>
            <w:right w:val="none" w:sz="0" w:space="0" w:color="auto"/>
          </w:divBdr>
          <w:divsChild>
            <w:div w:id="796416114">
              <w:marLeft w:val="0"/>
              <w:marRight w:val="0"/>
              <w:marTop w:val="0"/>
              <w:marBottom w:val="0"/>
              <w:divBdr>
                <w:top w:val="none" w:sz="0" w:space="0" w:color="auto"/>
                <w:left w:val="none" w:sz="0" w:space="0" w:color="auto"/>
                <w:bottom w:val="none" w:sz="0" w:space="0" w:color="auto"/>
                <w:right w:val="none" w:sz="0" w:space="0" w:color="auto"/>
              </w:divBdr>
              <w:divsChild>
                <w:div w:id="20343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25953">
      <w:bodyDiv w:val="1"/>
      <w:marLeft w:val="0"/>
      <w:marRight w:val="0"/>
      <w:marTop w:val="0"/>
      <w:marBottom w:val="0"/>
      <w:divBdr>
        <w:top w:val="none" w:sz="0" w:space="0" w:color="auto"/>
        <w:left w:val="none" w:sz="0" w:space="0" w:color="auto"/>
        <w:bottom w:val="none" w:sz="0" w:space="0" w:color="auto"/>
        <w:right w:val="none" w:sz="0" w:space="0" w:color="auto"/>
      </w:divBdr>
    </w:div>
    <w:div w:id="797143415">
      <w:bodyDiv w:val="1"/>
      <w:marLeft w:val="0"/>
      <w:marRight w:val="0"/>
      <w:marTop w:val="0"/>
      <w:marBottom w:val="0"/>
      <w:divBdr>
        <w:top w:val="none" w:sz="0" w:space="0" w:color="auto"/>
        <w:left w:val="none" w:sz="0" w:space="0" w:color="auto"/>
        <w:bottom w:val="none" w:sz="0" w:space="0" w:color="auto"/>
        <w:right w:val="none" w:sz="0" w:space="0" w:color="auto"/>
      </w:divBdr>
      <w:divsChild>
        <w:div w:id="132528824">
          <w:marLeft w:val="0"/>
          <w:marRight w:val="0"/>
          <w:marTop w:val="0"/>
          <w:marBottom w:val="0"/>
          <w:divBdr>
            <w:top w:val="none" w:sz="0" w:space="0" w:color="auto"/>
            <w:left w:val="none" w:sz="0" w:space="0" w:color="auto"/>
            <w:bottom w:val="none" w:sz="0" w:space="0" w:color="auto"/>
            <w:right w:val="none" w:sz="0" w:space="0" w:color="auto"/>
          </w:divBdr>
          <w:divsChild>
            <w:div w:id="1639995345">
              <w:marLeft w:val="0"/>
              <w:marRight w:val="0"/>
              <w:marTop w:val="0"/>
              <w:marBottom w:val="0"/>
              <w:divBdr>
                <w:top w:val="none" w:sz="0" w:space="0" w:color="auto"/>
                <w:left w:val="none" w:sz="0" w:space="0" w:color="auto"/>
                <w:bottom w:val="none" w:sz="0" w:space="0" w:color="auto"/>
                <w:right w:val="none" w:sz="0" w:space="0" w:color="auto"/>
              </w:divBdr>
              <w:divsChild>
                <w:div w:id="1977489796">
                  <w:marLeft w:val="0"/>
                  <w:marRight w:val="0"/>
                  <w:marTop w:val="0"/>
                  <w:marBottom w:val="0"/>
                  <w:divBdr>
                    <w:top w:val="none" w:sz="0" w:space="0" w:color="auto"/>
                    <w:left w:val="none" w:sz="0" w:space="0" w:color="auto"/>
                    <w:bottom w:val="none" w:sz="0" w:space="0" w:color="auto"/>
                    <w:right w:val="none" w:sz="0" w:space="0" w:color="auto"/>
                  </w:divBdr>
                  <w:divsChild>
                    <w:div w:id="11970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501920">
      <w:bodyDiv w:val="1"/>
      <w:marLeft w:val="0"/>
      <w:marRight w:val="0"/>
      <w:marTop w:val="0"/>
      <w:marBottom w:val="0"/>
      <w:divBdr>
        <w:top w:val="none" w:sz="0" w:space="0" w:color="auto"/>
        <w:left w:val="none" w:sz="0" w:space="0" w:color="auto"/>
        <w:bottom w:val="none" w:sz="0" w:space="0" w:color="auto"/>
        <w:right w:val="none" w:sz="0" w:space="0" w:color="auto"/>
      </w:divBdr>
    </w:div>
    <w:div w:id="101072047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91017819">
      <w:bodyDiv w:val="1"/>
      <w:marLeft w:val="0"/>
      <w:marRight w:val="0"/>
      <w:marTop w:val="0"/>
      <w:marBottom w:val="0"/>
      <w:divBdr>
        <w:top w:val="none" w:sz="0" w:space="0" w:color="auto"/>
        <w:left w:val="none" w:sz="0" w:space="0" w:color="auto"/>
        <w:bottom w:val="none" w:sz="0" w:space="0" w:color="auto"/>
        <w:right w:val="none" w:sz="0" w:space="0" w:color="auto"/>
      </w:divBdr>
      <w:divsChild>
        <w:div w:id="81030163">
          <w:marLeft w:val="0"/>
          <w:marRight w:val="0"/>
          <w:marTop w:val="0"/>
          <w:marBottom w:val="0"/>
          <w:divBdr>
            <w:top w:val="none" w:sz="0" w:space="0" w:color="auto"/>
            <w:left w:val="none" w:sz="0" w:space="0" w:color="auto"/>
            <w:bottom w:val="none" w:sz="0" w:space="0" w:color="auto"/>
            <w:right w:val="none" w:sz="0" w:space="0" w:color="auto"/>
          </w:divBdr>
          <w:divsChild>
            <w:div w:id="1069227213">
              <w:marLeft w:val="0"/>
              <w:marRight w:val="0"/>
              <w:marTop w:val="0"/>
              <w:marBottom w:val="0"/>
              <w:divBdr>
                <w:top w:val="none" w:sz="0" w:space="0" w:color="auto"/>
                <w:left w:val="none" w:sz="0" w:space="0" w:color="auto"/>
                <w:bottom w:val="none" w:sz="0" w:space="0" w:color="auto"/>
                <w:right w:val="none" w:sz="0" w:space="0" w:color="auto"/>
              </w:divBdr>
              <w:divsChild>
                <w:div w:id="21281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5060">
      <w:bodyDiv w:val="1"/>
      <w:marLeft w:val="0"/>
      <w:marRight w:val="0"/>
      <w:marTop w:val="0"/>
      <w:marBottom w:val="0"/>
      <w:divBdr>
        <w:top w:val="none" w:sz="0" w:space="0" w:color="auto"/>
        <w:left w:val="none" w:sz="0" w:space="0" w:color="auto"/>
        <w:bottom w:val="none" w:sz="0" w:space="0" w:color="auto"/>
        <w:right w:val="none" w:sz="0" w:space="0" w:color="auto"/>
      </w:divBdr>
      <w:divsChild>
        <w:div w:id="1337000018">
          <w:marLeft w:val="0"/>
          <w:marRight w:val="0"/>
          <w:marTop w:val="0"/>
          <w:marBottom w:val="0"/>
          <w:divBdr>
            <w:top w:val="none" w:sz="0" w:space="0" w:color="auto"/>
            <w:left w:val="none" w:sz="0" w:space="0" w:color="auto"/>
            <w:bottom w:val="none" w:sz="0" w:space="0" w:color="auto"/>
            <w:right w:val="none" w:sz="0" w:space="0" w:color="auto"/>
          </w:divBdr>
          <w:divsChild>
            <w:div w:id="1566988179">
              <w:marLeft w:val="0"/>
              <w:marRight w:val="0"/>
              <w:marTop w:val="0"/>
              <w:marBottom w:val="0"/>
              <w:divBdr>
                <w:top w:val="none" w:sz="0" w:space="0" w:color="auto"/>
                <w:left w:val="none" w:sz="0" w:space="0" w:color="auto"/>
                <w:bottom w:val="none" w:sz="0" w:space="0" w:color="auto"/>
                <w:right w:val="none" w:sz="0" w:space="0" w:color="auto"/>
              </w:divBdr>
              <w:divsChild>
                <w:div w:id="13518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1719">
      <w:bodyDiv w:val="1"/>
      <w:marLeft w:val="0"/>
      <w:marRight w:val="0"/>
      <w:marTop w:val="0"/>
      <w:marBottom w:val="0"/>
      <w:divBdr>
        <w:top w:val="none" w:sz="0" w:space="0" w:color="auto"/>
        <w:left w:val="none" w:sz="0" w:space="0" w:color="auto"/>
        <w:bottom w:val="none" w:sz="0" w:space="0" w:color="auto"/>
        <w:right w:val="none" w:sz="0" w:space="0" w:color="auto"/>
      </w:divBdr>
    </w:div>
    <w:div w:id="1426925811">
      <w:bodyDiv w:val="1"/>
      <w:marLeft w:val="0"/>
      <w:marRight w:val="0"/>
      <w:marTop w:val="0"/>
      <w:marBottom w:val="0"/>
      <w:divBdr>
        <w:top w:val="none" w:sz="0" w:space="0" w:color="auto"/>
        <w:left w:val="none" w:sz="0" w:space="0" w:color="auto"/>
        <w:bottom w:val="none" w:sz="0" w:space="0" w:color="auto"/>
        <w:right w:val="none" w:sz="0" w:space="0" w:color="auto"/>
      </w:divBdr>
      <w:divsChild>
        <w:div w:id="376971455">
          <w:marLeft w:val="0"/>
          <w:marRight w:val="0"/>
          <w:marTop w:val="0"/>
          <w:marBottom w:val="0"/>
          <w:divBdr>
            <w:top w:val="none" w:sz="0" w:space="0" w:color="auto"/>
            <w:left w:val="none" w:sz="0" w:space="0" w:color="auto"/>
            <w:bottom w:val="none" w:sz="0" w:space="0" w:color="auto"/>
            <w:right w:val="none" w:sz="0" w:space="0" w:color="auto"/>
          </w:divBdr>
          <w:divsChild>
            <w:div w:id="1711145334">
              <w:marLeft w:val="0"/>
              <w:marRight w:val="0"/>
              <w:marTop w:val="0"/>
              <w:marBottom w:val="0"/>
              <w:divBdr>
                <w:top w:val="none" w:sz="0" w:space="0" w:color="auto"/>
                <w:left w:val="none" w:sz="0" w:space="0" w:color="auto"/>
                <w:bottom w:val="none" w:sz="0" w:space="0" w:color="auto"/>
                <w:right w:val="none" w:sz="0" w:space="0" w:color="auto"/>
              </w:divBdr>
              <w:divsChild>
                <w:div w:id="10692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8494">
      <w:bodyDiv w:val="1"/>
      <w:marLeft w:val="0"/>
      <w:marRight w:val="0"/>
      <w:marTop w:val="0"/>
      <w:marBottom w:val="0"/>
      <w:divBdr>
        <w:top w:val="none" w:sz="0" w:space="0" w:color="auto"/>
        <w:left w:val="none" w:sz="0" w:space="0" w:color="auto"/>
        <w:bottom w:val="none" w:sz="0" w:space="0" w:color="auto"/>
        <w:right w:val="none" w:sz="0" w:space="0" w:color="auto"/>
      </w:divBdr>
    </w:div>
    <w:div w:id="1711148369">
      <w:bodyDiv w:val="1"/>
      <w:marLeft w:val="0"/>
      <w:marRight w:val="0"/>
      <w:marTop w:val="0"/>
      <w:marBottom w:val="0"/>
      <w:divBdr>
        <w:top w:val="none" w:sz="0" w:space="0" w:color="auto"/>
        <w:left w:val="none" w:sz="0" w:space="0" w:color="auto"/>
        <w:bottom w:val="none" w:sz="0" w:space="0" w:color="auto"/>
        <w:right w:val="none" w:sz="0" w:space="0" w:color="auto"/>
      </w:divBdr>
    </w:div>
    <w:div w:id="1745879409">
      <w:bodyDiv w:val="1"/>
      <w:marLeft w:val="0"/>
      <w:marRight w:val="0"/>
      <w:marTop w:val="0"/>
      <w:marBottom w:val="0"/>
      <w:divBdr>
        <w:top w:val="none" w:sz="0" w:space="0" w:color="auto"/>
        <w:left w:val="none" w:sz="0" w:space="0" w:color="auto"/>
        <w:bottom w:val="none" w:sz="0" w:space="0" w:color="auto"/>
        <w:right w:val="none" w:sz="0" w:space="0" w:color="auto"/>
      </w:divBdr>
      <w:divsChild>
        <w:div w:id="2092046127">
          <w:marLeft w:val="0"/>
          <w:marRight w:val="0"/>
          <w:marTop w:val="0"/>
          <w:marBottom w:val="0"/>
          <w:divBdr>
            <w:top w:val="none" w:sz="0" w:space="0" w:color="auto"/>
            <w:left w:val="none" w:sz="0" w:space="0" w:color="auto"/>
            <w:bottom w:val="none" w:sz="0" w:space="0" w:color="auto"/>
            <w:right w:val="none" w:sz="0" w:space="0" w:color="auto"/>
          </w:divBdr>
          <w:divsChild>
            <w:div w:id="1960335589">
              <w:marLeft w:val="0"/>
              <w:marRight w:val="0"/>
              <w:marTop w:val="0"/>
              <w:marBottom w:val="0"/>
              <w:divBdr>
                <w:top w:val="none" w:sz="0" w:space="0" w:color="auto"/>
                <w:left w:val="none" w:sz="0" w:space="0" w:color="auto"/>
                <w:bottom w:val="none" w:sz="0" w:space="0" w:color="auto"/>
                <w:right w:val="none" w:sz="0" w:space="0" w:color="auto"/>
              </w:divBdr>
              <w:divsChild>
                <w:div w:id="20813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4070">
      <w:bodyDiv w:val="1"/>
      <w:marLeft w:val="0"/>
      <w:marRight w:val="0"/>
      <w:marTop w:val="0"/>
      <w:marBottom w:val="0"/>
      <w:divBdr>
        <w:top w:val="none" w:sz="0" w:space="0" w:color="auto"/>
        <w:left w:val="none" w:sz="0" w:space="0" w:color="auto"/>
        <w:bottom w:val="none" w:sz="0" w:space="0" w:color="auto"/>
        <w:right w:val="none" w:sz="0" w:space="0" w:color="auto"/>
      </w:divBdr>
    </w:div>
    <w:div w:id="1845171356">
      <w:bodyDiv w:val="1"/>
      <w:marLeft w:val="0"/>
      <w:marRight w:val="0"/>
      <w:marTop w:val="0"/>
      <w:marBottom w:val="0"/>
      <w:divBdr>
        <w:top w:val="none" w:sz="0" w:space="0" w:color="auto"/>
        <w:left w:val="none" w:sz="0" w:space="0" w:color="auto"/>
        <w:bottom w:val="none" w:sz="0" w:space="0" w:color="auto"/>
        <w:right w:val="none" w:sz="0" w:space="0" w:color="auto"/>
      </w:divBdr>
    </w:div>
    <w:div w:id="1875339292">
      <w:bodyDiv w:val="1"/>
      <w:marLeft w:val="0"/>
      <w:marRight w:val="0"/>
      <w:marTop w:val="0"/>
      <w:marBottom w:val="0"/>
      <w:divBdr>
        <w:top w:val="none" w:sz="0" w:space="0" w:color="auto"/>
        <w:left w:val="none" w:sz="0" w:space="0" w:color="auto"/>
        <w:bottom w:val="none" w:sz="0" w:space="0" w:color="auto"/>
        <w:right w:val="none" w:sz="0" w:space="0" w:color="auto"/>
      </w:divBdr>
      <w:divsChild>
        <w:div w:id="784270553">
          <w:marLeft w:val="0"/>
          <w:marRight w:val="0"/>
          <w:marTop w:val="0"/>
          <w:marBottom w:val="0"/>
          <w:divBdr>
            <w:top w:val="none" w:sz="0" w:space="0" w:color="auto"/>
            <w:left w:val="none" w:sz="0" w:space="0" w:color="auto"/>
            <w:bottom w:val="none" w:sz="0" w:space="0" w:color="auto"/>
            <w:right w:val="none" w:sz="0" w:space="0" w:color="auto"/>
          </w:divBdr>
          <w:divsChild>
            <w:div w:id="30693697">
              <w:marLeft w:val="0"/>
              <w:marRight w:val="0"/>
              <w:marTop w:val="0"/>
              <w:marBottom w:val="0"/>
              <w:divBdr>
                <w:top w:val="none" w:sz="0" w:space="0" w:color="auto"/>
                <w:left w:val="none" w:sz="0" w:space="0" w:color="auto"/>
                <w:bottom w:val="none" w:sz="0" w:space="0" w:color="auto"/>
                <w:right w:val="none" w:sz="0" w:space="0" w:color="auto"/>
              </w:divBdr>
              <w:divsChild>
                <w:div w:id="16173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finley@rts.edu"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Lee</dc:creator>
  <cp:lastModifiedBy>Grace Ann Finley</cp:lastModifiedBy>
  <cp:revision>2</cp:revision>
  <dcterms:created xsi:type="dcterms:W3CDTF">2019-12-10T16:36:00Z</dcterms:created>
  <dcterms:modified xsi:type="dcterms:W3CDTF">2019-12-10T16:36:00Z</dcterms:modified>
</cp:coreProperties>
</file>