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4E0" w:rsidRDefault="002F70C4">
      <w:pPr>
        <w:rPr>
          <w:rFonts w:ascii="Garamond" w:hAnsi="Garamond"/>
          <w:b/>
        </w:rPr>
      </w:pPr>
      <w:r>
        <w:rPr>
          <w:rFonts w:ascii="Garamond" w:hAnsi="Garamond"/>
          <w:b/>
        </w:rPr>
        <w:t xml:space="preserve">DM 8320 </w:t>
      </w:r>
      <w:r w:rsidR="000F134B">
        <w:rPr>
          <w:rFonts w:ascii="Garamond" w:hAnsi="Garamond"/>
          <w:b/>
        </w:rPr>
        <w:t>Trinitarian Theology</w:t>
      </w:r>
    </w:p>
    <w:p w:rsidR="00686C76" w:rsidRDefault="00686C76">
      <w:pPr>
        <w:rPr>
          <w:rFonts w:ascii="Garamond" w:hAnsi="Garamond"/>
          <w:b/>
        </w:rPr>
      </w:pPr>
      <w:r>
        <w:rPr>
          <w:rFonts w:ascii="Garamond" w:hAnsi="Garamond"/>
          <w:b/>
        </w:rPr>
        <w:t>Michael Allen</w:t>
      </w:r>
    </w:p>
    <w:p w:rsidR="002F70C4" w:rsidRDefault="002F70C4">
      <w:pPr>
        <w:rPr>
          <w:rFonts w:ascii="Garamond" w:hAnsi="Garamond"/>
          <w:b/>
        </w:rPr>
      </w:pPr>
      <w:r>
        <w:rPr>
          <w:rFonts w:ascii="Garamond" w:hAnsi="Garamond"/>
          <w:b/>
        </w:rPr>
        <w:t>January 27-31, 2020</w:t>
      </w:r>
    </w:p>
    <w:p w:rsidR="002F70C4" w:rsidRDefault="002F70C4" w:rsidP="002F70C4">
      <w:pPr>
        <w:rPr>
          <w:rFonts w:ascii="Garamond" w:hAnsi="Garamond"/>
          <w:b/>
        </w:rPr>
      </w:pPr>
    </w:p>
    <w:p w:rsidR="002F70C4" w:rsidRDefault="002F70C4" w:rsidP="002F70C4">
      <w:pPr>
        <w:rPr>
          <w:rFonts w:ascii="Garamond" w:hAnsi="Garamond"/>
          <w:b/>
        </w:rPr>
      </w:pPr>
      <w:r>
        <w:rPr>
          <w:rFonts w:ascii="Garamond" w:hAnsi="Garamond"/>
          <w:b/>
        </w:rPr>
        <w:t>Note hours of class: M</w:t>
      </w:r>
      <w:r w:rsidRPr="002F70C4">
        <w:rPr>
          <w:rFonts w:ascii="Garamond" w:hAnsi="Garamond"/>
          <w:b/>
        </w:rPr>
        <w:t xml:space="preserve"> 1:00 PM - 6:00 PM</w:t>
      </w:r>
      <w:r>
        <w:rPr>
          <w:rFonts w:ascii="Garamond" w:hAnsi="Garamond"/>
          <w:b/>
        </w:rPr>
        <w:t>; TWR</w:t>
      </w:r>
      <w:r w:rsidRPr="002F70C4">
        <w:rPr>
          <w:rFonts w:ascii="Garamond" w:hAnsi="Garamond"/>
          <w:b/>
        </w:rPr>
        <w:t xml:space="preserve"> 9:00 AM - 5:00 PM</w:t>
      </w:r>
      <w:r>
        <w:rPr>
          <w:rFonts w:ascii="Garamond" w:hAnsi="Garamond"/>
          <w:b/>
        </w:rPr>
        <w:t>; F</w:t>
      </w:r>
      <w:r w:rsidRPr="002F70C4">
        <w:rPr>
          <w:rFonts w:ascii="Garamond" w:hAnsi="Garamond"/>
          <w:b/>
        </w:rPr>
        <w:t xml:space="preserve"> 9:00 AM - 1:00 PM</w:t>
      </w:r>
    </w:p>
    <w:p w:rsidR="00686C76" w:rsidRDefault="00686C76">
      <w:pPr>
        <w:rPr>
          <w:rFonts w:ascii="Garamond" w:hAnsi="Garamond"/>
          <w:b/>
        </w:rPr>
      </w:pPr>
    </w:p>
    <w:p w:rsidR="00686C76" w:rsidRDefault="00686C76">
      <w:pPr>
        <w:rPr>
          <w:rFonts w:ascii="Garamond" w:hAnsi="Garamond"/>
          <w:i/>
        </w:rPr>
      </w:pPr>
      <w:r>
        <w:rPr>
          <w:rFonts w:ascii="Garamond" w:hAnsi="Garamond"/>
          <w:i/>
        </w:rPr>
        <w:t>Course Description</w:t>
      </w:r>
    </w:p>
    <w:p w:rsidR="00686C76" w:rsidRDefault="00003C42">
      <w:pPr>
        <w:rPr>
          <w:rFonts w:ascii="Garamond" w:hAnsi="Garamond"/>
        </w:rPr>
      </w:pPr>
      <w:r>
        <w:rPr>
          <w:rFonts w:ascii="Garamond" w:hAnsi="Garamond"/>
        </w:rPr>
        <w:t>C. S. Lewis speaks in “</w:t>
      </w:r>
      <w:r w:rsidR="005114E2">
        <w:rPr>
          <w:rFonts w:ascii="Garamond" w:hAnsi="Garamond"/>
        </w:rPr>
        <w:t>Meditation i</w:t>
      </w:r>
      <w:r>
        <w:rPr>
          <w:rFonts w:ascii="Garamond" w:hAnsi="Garamond"/>
        </w:rPr>
        <w:t>n a Toolshed” of the difference between “looking at” something and “looking along” something. The triune God is one worthy of “looking at” in contemplation and study, meditation and prayer. And the God of the Gospel is the only one for whom “looking along” can cast light on all other things.</w:t>
      </w:r>
      <w:r w:rsidR="005114E2">
        <w:rPr>
          <w:rFonts w:ascii="Garamond" w:hAnsi="Garamond"/>
        </w:rPr>
        <w:t xml:space="preserve"> We need to explore and contemplate who God is, and we need to ask what a Trinitarian view of </w:t>
      </w:r>
      <w:r w:rsidR="005114E2" w:rsidRPr="005114E2">
        <w:rPr>
          <w:rFonts w:ascii="Garamond" w:hAnsi="Garamond"/>
          <w:i/>
        </w:rPr>
        <w:t>x</w:t>
      </w:r>
      <w:r w:rsidR="005114E2">
        <w:rPr>
          <w:rFonts w:ascii="Garamond" w:hAnsi="Garamond"/>
        </w:rPr>
        <w:t xml:space="preserve">, </w:t>
      </w:r>
      <w:r w:rsidR="005114E2" w:rsidRPr="005114E2">
        <w:rPr>
          <w:rFonts w:ascii="Garamond" w:hAnsi="Garamond"/>
          <w:i/>
        </w:rPr>
        <w:t>y</w:t>
      </w:r>
      <w:r w:rsidR="005114E2">
        <w:rPr>
          <w:rFonts w:ascii="Garamond" w:hAnsi="Garamond"/>
        </w:rPr>
        <w:t xml:space="preserve">, and </w:t>
      </w:r>
      <w:r w:rsidR="005114E2" w:rsidRPr="005114E2">
        <w:rPr>
          <w:rFonts w:ascii="Garamond" w:hAnsi="Garamond"/>
          <w:i/>
        </w:rPr>
        <w:t>z</w:t>
      </w:r>
      <w:r w:rsidR="005114E2">
        <w:rPr>
          <w:rFonts w:ascii="Garamond" w:hAnsi="Garamond"/>
        </w:rPr>
        <w:t xml:space="preserve"> really means.</w:t>
      </w:r>
      <w:r>
        <w:rPr>
          <w:rFonts w:ascii="Garamond" w:hAnsi="Garamond"/>
        </w:rPr>
        <w:t xml:space="preserve"> In this course then we will consider ways in which looking at the triune God and looking along the triune God can faithfully and fruitfully be pursued, mindful of classical and contemporary approaches. </w:t>
      </w:r>
      <w:r w:rsidR="00686C76">
        <w:rPr>
          <w:rFonts w:ascii="Garamond" w:hAnsi="Garamond"/>
        </w:rPr>
        <w:t>We will examine key elements of the doctrine of God in their biblical, historical, and theological complexity, seeking not only to contemplate God more fully but to ask how they shape the active lives of Christians in a variety of ways.</w:t>
      </w:r>
    </w:p>
    <w:p w:rsidR="00686C76" w:rsidRDefault="00686C76">
      <w:pPr>
        <w:rPr>
          <w:rFonts w:ascii="Garamond" w:hAnsi="Garamond"/>
        </w:rPr>
      </w:pPr>
    </w:p>
    <w:p w:rsidR="00E92DE9" w:rsidRPr="00E92DE9" w:rsidRDefault="00E92DE9">
      <w:pPr>
        <w:rPr>
          <w:rFonts w:ascii="Garamond" w:hAnsi="Garamond"/>
          <w:i/>
        </w:rPr>
      </w:pPr>
      <w:bookmarkStart w:id="0" w:name="_GoBack"/>
      <w:r w:rsidRPr="00E92DE9">
        <w:rPr>
          <w:rFonts w:ascii="Garamond" w:hAnsi="Garamond"/>
          <w:i/>
        </w:rPr>
        <w:t>Contact Info</w:t>
      </w:r>
    </w:p>
    <w:bookmarkEnd w:id="0"/>
    <w:p w:rsidR="00E92DE9" w:rsidRDefault="00E92DE9">
      <w:pPr>
        <w:rPr>
          <w:rFonts w:ascii="Garamond" w:hAnsi="Garamond"/>
        </w:rPr>
      </w:pPr>
      <w:r>
        <w:rPr>
          <w:rFonts w:ascii="Garamond" w:hAnsi="Garamond"/>
        </w:rPr>
        <w:t>Michael Allen</w:t>
      </w:r>
    </w:p>
    <w:p w:rsidR="00E92DE9" w:rsidRDefault="00E92DE9">
      <w:pPr>
        <w:rPr>
          <w:rFonts w:ascii="Garamond" w:hAnsi="Garamond"/>
        </w:rPr>
      </w:pPr>
      <w:hyperlink r:id="rId5" w:history="1">
        <w:r w:rsidRPr="000816B9">
          <w:rPr>
            <w:rStyle w:val="Hyperlink"/>
            <w:rFonts w:ascii="Garamond" w:hAnsi="Garamond"/>
          </w:rPr>
          <w:t>mallen@rts.edu</w:t>
        </w:r>
      </w:hyperlink>
    </w:p>
    <w:p w:rsidR="00E92DE9" w:rsidRDefault="00E92DE9">
      <w:pPr>
        <w:rPr>
          <w:rFonts w:ascii="Garamond" w:hAnsi="Garamond"/>
        </w:rPr>
      </w:pPr>
      <w:r>
        <w:rPr>
          <w:rFonts w:ascii="Garamond" w:hAnsi="Garamond"/>
        </w:rPr>
        <w:t>407-278-4445</w:t>
      </w:r>
    </w:p>
    <w:p w:rsidR="00E92DE9" w:rsidRPr="00686C76" w:rsidRDefault="00E92DE9">
      <w:pPr>
        <w:rPr>
          <w:rFonts w:ascii="Garamond" w:hAnsi="Garamond"/>
        </w:rPr>
      </w:pPr>
    </w:p>
    <w:p w:rsidR="00686C76" w:rsidRDefault="00686C76">
      <w:pPr>
        <w:rPr>
          <w:rFonts w:ascii="Garamond" w:hAnsi="Garamond"/>
          <w:i/>
        </w:rPr>
      </w:pPr>
      <w:r>
        <w:rPr>
          <w:rFonts w:ascii="Garamond" w:hAnsi="Garamond"/>
          <w:i/>
        </w:rPr>
        <w:t>Textbooks</w:t>
      </w:r>
    </w:p>
    <w:p w:rsidR="00343504" w:rsidRPr="00343504" w:rsidRDefault="00B61EF9">
      <w:pPr>
        <w:rPr>
          <w:rFonts w:ascii="Garamond" w:hAnsi="Garamond"/>
        </w:rPr>
      </w:pPr>
      <w:r>
        <w:rPr>
          <w:rFonts w:ascii="Garamond" w:hAnsi="Garamond"/>
        </w:rPr>
        <w:t xml:space="preserve">Per usual </w:t>
      </w:r>
      <w:proofErr w:type="spellStart"/>
      <w:r>
        <w:rPr>
          <w:rFonts w:ascii="Garamond" w:hAnsi="Garamond"/>
        </w:rPr>
        <w:t>DMin</w:t>
      </w:r>
      <w:proofErr w:type="spellEnd"/>
      <w:r>
        <w:rPr>
          <w:rFonts w:ascii="Garamond" w:hAnsi="Garamond"/>
        </w:rPr>
        <w:t xml:space="preserve"> requirements, you will read 2000 pages for this course. </w:t>
      </w:r>
      <w:r w:rsidR="00343504">
        <w:rPr>
          <w:rFonts w:ascii="Garamond" w:hAnsi="Garamond"/>
        </w:rPr>
        <w:t xml:space="preserve">Approximately 1800 </w:t>
      </w:r>
      <w:r w:rsidR="00921D5F">
        <w:rPr>
          <w:rFonts w:ascii="Garamond" w:hAnsi="Garamond"/>
        </w:rPr>
        <w:t xml:space="preserve">of your 2000 </w:t>
      </w:r>
      <w:r w:rsidR="00343504">
        <w:rPr>
          <w:rFonts w:ascii="Garamond" w:hAnsi="Garamond"/>
        </w:rPr>
        <w:t xml:space="preserve">pages will be </w:t>
      </w:r>
      <w:r>
        <w:rPr>
          <w:rFonts w:ascii="Garamond" w:hAnsi="Garamond"/>
        </w:rPr>
        <w:t xml:space="preserve">common texts that are </w:t>
      </w:r>
      <w:r w:rsidR="00343504">
        <w:rPr>
          <w:rFonts w:ascii="Garamond" w:hAnsi="Garamond"/>
        </w:rPr>
        <w:t>read by all</w:t>
      </w:r>
      <w:r>
        <w:rPr>
          <w:rFonts w:ascii="Garamond" w:hAnsi="Garamond"/>
        </w:rPr>
        <w:t xml:space="preserve"> in the class</w:t>
      </w:r>
      <w:r w:rsidR="00343504">
        <w:rPr>
          <w:rFonts w:ascii="Garamond" w:hAnsi="Garamond"/>
        </w:rPr>
        <w:t>.</w:t>
      </w:r>
      <w:r w:rsidR="00921D5F">
        <w:rPr>
          <w:rFonts w:ascii="Garamond" w:hAnsi="Garamond"/>
        </w:rPr>
        <w:t xml:space="preserve"> These </w:t>
      </w:r>
      <w:r>
        <w:rPr>
          <w:rFonts w:ascii="Garamond" w:hAnsi="Garamond"/>
        </w:rPr>
        <w:t xml:space="preserve">nine </w:t>
      </w:r>
      <w:r w:rsidR="00921D5F">
        <w:rPr>
          <w:rFonts w:ascii="Garamond" w:hAnsi="Garamond"/>
        </w:rPr>
        <w:t>books are required for everyone:</w:t>
      </w:r>
    </w:p>
    <w:p w:rsidR="00686C76" w:rsidRDefault="00686C76" w:rsidP="00686C76">
      <w:pPr>
        <w:pStyle w:val="ListParagraph"/>
        <w:numPr>
          <w:ilvl w:val="0"/>
          <w:numId w:val="1"/>
        </w:numPr>
        <w:rPr>
          <w:rFonts w:ascii="Garamond" w:hAnsi="Garamond"/>
        </w:rPr>
      </w:pPr>
      <w:r>
        <w:rPr>
          <w:rFonts w:ascii="Garamond" w:hAnsi="Garamond"/>
        </w:rPr>
        <w:t xml:space="preserve">Fred Sanders, </w:t>
      </w:r>
      <w:r w:rsidR="002A0DB2">
        <w:rPr>
          <w:rFonts w:ascii="Garamond" w:hAnsi="Garamond"/>
          <w:i/>
        </w:rPr>
        <w:t>The Deep Things of God</w:t>
      </w:r>
    </w:p>
    <w:p w:rsidR="004C63FC" w:rsidRDefault="00B05F9A" w:rsidP="00686C76">
      <w:pPr>
        <w:pStyle w:val="ListParagraph"/>
        <w:numPr>
          <w:ilvl w:val="0"/>
          <w:numId w:val="1"/>
        </w:numPr>
        <w:rPr>
          <w:rFonts w:ascii="Garamond" w:hAnsi="Garamond"/>
        </w:rPr>
      </w:pPr>
      <w:r>
        <w:rPr>
          <w:rFonts w:ascii="Garamond" w:hAnsi="Garamond"/>
        </w:rPr>
        <w:t xml:space="preserve">John Owen, </w:t>
      </w:r>
      <w:r w:rsidRPr="00B05F9A">
        <w:rPr>
          <w:rFonts w:ascii="Garamond" w:hAnsi="Garamond"/>
          <w:i/>
        </w:rPr>
        <w:t>Communion with the Triune God</w:t>
      </w:r>
      <w:r w:rsidR="00B61EF9">
        <w:rPr>
          <w:rFonts w:ascii="Garamond" w:hAnsi="Garamond"/>
          <w:i/>
        </w:rPr>
        <w:t xml:space="preserve"> </w:t>
      </w:r>
      <w:r w:rsidR="00B61EF9">
        <w:rPr>
          <w:rFonts w:ascii="Garamond" w:hAnsi="Garamond"/>
        </w:rPr>
        <w:t>(the Crossway edition with introduction by Kapic)</w:t>
      </w:r>
    </w:p>
    <w:p w:rsidR="007D031C" w:rsidRPr="00142C65" w:rsidRDefault="007D031C" w:rsidP="00686C76">
      <w:pPr>
        <w:pStyle w:val="ListParagraph"/>
        <w:numPr>
          <w:ilvl w:val="0"/>
          <w:numId w:val="1"/>
        </w:numPr>
        <w:rPr>
          <w:rFonts w:ascii="Garamond" w:hAnsi="Garamond"/>
        </w:rPr>
      </w:pPr>
      <w:r>
        <w:rPr>
          <w:rFonts w:ascii="Garamond" w:hAnsi="Garamond"/>
        </w:rPr>
        <w:t xml:space="preserve">Patrick Miller, </w:t>
      </w:r>
      <w:r w:rsidRPr="007D031C">
        <w:rPr>
          <w:rFonts w:ascii="Garamond" w:hAnsi="Garamond"/>
          <w:i/>
        </w:rPr>
        <w:t>The God You Have</w:t>
      </w:r>
    </w:p>
    <w:p w:rsidR="00142C65" w:rsidRDefault="00142C65" w:rsidP="00142C65">
      <w:pPr>
        <w:pStyle w:val="ListParagraph"/>
        <w:numPr>
          <w:ilvl w:val="0"/>
          <w:numId w:val="1"/>
        </w:numPr>
        <w:rPr>
          <w:rFonts w:ascii="Garamond" w:hAnsi="Garamond"/>
        </w:rPr>
      </w:pPr>
      <w:r>
        <w:rPr>
          <w:rFonts w:ascii="Garamond" w:hAnsi="Garamond"/>
        </w:rPr>
        <w:t xml:space="preserve">John Webster, </w:t>
      </w:r>
      <w:r w:rsidR="00067431" w:rsidRPr="00067431">
        <w:rPr>
          <w:rFonts w:ascii="Garamond" w:hAnsi="Garamond"/>
          <w:i/>
        </w:rPr>
        <w:t>4</w:t>
      </w:r>
      <w:r w:rsidR="00067431">
        <w:rPr>
          <w:rFonts w:ascii="Garamond" w:hAnsi="Garamond"/>
        </w:rPr>
        <w:t xml:space="preserve"> </w:t>
      </w:r>
      <w:r>
        <w:rPr>
          <w:rFonts w:ascii="Garamond" w:hAnsi="Garamond"/>
          <w:i/>
        </w:rPr>
        <w:t>selected essays distributed as PDFs</w:t>
      </w:r>
      <w:r w:rsidR="00DC4BC6">
        <w:rPr>
          <w:rFonts w:ascii="Garamond" w:hAnsi="Garamond"/>
          <w:i/>
        </w:rPr>
        <w:t xml:space="preserve"> on Canvas</w:t>
      </w:r>
    </w:p>
    <w:p w:rsidR="00686C76" w:rsidRPr="00E66842" w:rsidRDefault="00686C76" w:rsidP="00686C76">
      <w:pPr>
        <w:pStyle w:val="ListParagraph"/>
        <w:numPr>
          <w:ilvl w:val="0"/>
          <w:numId w:val="1"/>
        </w:numPr>
        <w:rPr>
          <w:rFonts w:ascii="Garamond" w:hAnsi="Garamond"/>
        </w:rPr>
      </w:pPr>
      <w:r>
        <w:rPr>
          <w:rFonts w:ascii="Garamond" w:hAnsi="Garamond"/>
        </w:rPr>
        <w:t xml:space="preserve">Kathryn Tanner, </w:t>
      </w:r>
      <w:r w:rsidRPr="00FB79CD">
        <w:rPr>
          <w:rFonts w:ascii="Garamond" w:hAnsi="Garamond"/>
          <w:i/>
        </w:rPr>
        <w:t>God and Creation in Christian Theology</w:t>
      </w:r>
    </w:p>
    <w:p w:rsidR="00343504" w:rsidRDefault="00343504" w:rsidP="00686C76">
      <w:pPr>
        <w:pStyle w:val="ListParagraph"/>
        <w:numPr>
          <w:ilvl w:val="0"/>
          <w:numId w:val="1"/>
        </w:numPr>
        <w:rPr>
          <w:rFonts w:ascii="Garamond" w:hAnsi="Garamond"/>
        </w:rPr>
      </w:pPr>
      <w:r>
        <w:rPr>
          <w:rFonts w:ascii="Garamond" w:hAnsi="Garamond"/>
        </w:rPr>
        <w:t xml:space="preserve">Stephen Holmes, </w:t>
      </w:r>
      <w:r w:rsidRPr="00343504">
        <w:rPr>
          <w:rFonts w:ascii="Garamond" w:hAnsi="Garamond"/>
          <w:i/>
        </w:rPr>
        <w:t>The Quest for the Trinity</w:t>
      </w:r>
    </w:p>
    <w:p w:rsidR="00711E92" w:rsidRDefault="00711E92" w:rsidP="00686C76">
      <w:pPr>
        <w:pStyle w:val="ListParagraph"/>
        <w:numPr>
          <w:ilvl w:val="0"/>
          <w:numId w:val="1"/>
        </w:numPr>
        <w:rPr>
          <w:rFonts w:ascii="Garamond" w:hAnsi="Garamond"/>
        </w:rPr>
      </w:pPr>
      <w:r>
        <w:rPr>
          <w:rFonts w:ascii="Garamond" w:hAnsi="Garamond"/>
        </w:rPr>
        <w:t xml:space="preserve">Gregory Nazianzus, </w:t>
      </w:r>
      <w:r w:rsidRPr="00711E92">
        <w:rPr>
          <w:rFonts w:ascii="Garamond" w:hAnsi="Garamond"/>
          <w:i/>
        </w:rPr>
        <w:t>On God and Christ</w:t>
      </w:r>
      <w:r w:rsidR="00B61EF9">
        <w:rPr>
          <w:rFonts w:ascii="Garamond" w:hAnsi="Garamond"/>
          <w:i/>
        </w:rPr>
        <w:t>: The Five Theological Orations</w:t>
      </w:r>
    </w:p>
    <w:p w:rsidR="00101ABC" w:rsidRDefault="00101ABC" w:rsidP="00686C76">
      <w:pPr>
        <w:pStyle w:val="ListParagraph"/>
        <w:numPr>
          <w:ilvl w:val="0"/>
          <w:numId w:val="1"/>
        </w:numPr>
        <w:rPr>
          <w:rFonts w:ascii="Garamond" w:hAnsi="Garamond"/>
        </w:rPr>
      </w:pPr>
      <w:r>
        <w:rPr>
          <w:rFonts w:ascii="Garamond" w:hAnsi="Garamond"/>
        </w:rPr>
        <w:t xml:space="preserve">Augustine, </w:t>
      </w:r>
      <w:r w:rsidRPr="00101ABC">
        <w:rPr>
          <w:rFonts w:ascii="Garamond" w:hAnsi="Garamond"/>
          <w:i/>
        </w:rPr>
        <w:t>Tractates on the Gospel of John</w:t>
      </w:r>
    </w:p>
    <w:p w:rsidR="00101ABC" w:rsidRPr="00343504" w:rsidRDefault="00101ABC" w:rsidP="00686C76">
      <w:pPr>
        <w:pStyle w:val="ListParagraph"/>
        <w:numPr>
          <w:ilvl w:val="0"/>
          <w:numId w:val="1"/>
        </w:numPr>
        <w:rPr>
          <w:rFonts w:ascii="Garamond" w:hAnsi="Garamond"/>
        </w:rPr>
      </w:pPr>
      <w:r>
        <w:rPr>
          <w:rFonts w:ascii="Garamond" w:hAnsi="Garamond"/>
        </w:rPr>
        <w:t xml:space="preserve">John Calvin, </w:t>
      </w:r>
      <w:r w:rsidRPr="00101ABC">
        <w:rPr>
          <w:rFonts w:ascii="Garamond" w:hAnsi="Garamond"/>
          <w:i/>
        </w:rPr>
        <w:t>Commentary on St. John, Part 1</w:t>
      </w:r>
    </w:p>
    <w:p w:rsidR="00343504" w:rsidRPr="00343504" w:rsidRDefault="00B61EF9" w:rsidP="00343504">
      <w:pPr>
        <w:rPr>
          <w:rFonts w:ascii="Garamond" w:hAnsi="Garamond"/>
        </w:rPr>
      </w:pPr>
      <w:r>
        <w:rPr>
          <w:rFonts w:ascii="Garamond" w:hAnsi="Garamond"/>
        </w:rPr>
        <w:t xml:space="preserve">A tenth book is also required, </w:t>
      </w:r>
      <w:r w:rsidR="00707467">
        <w:rPr>
          <w:rFonts w:ascii="Garamond" w:hAnsi="Garamond"/>
        </w:rPr>
        <w:t>and</w:t>
      </w:r>
      <w:r>
        <w:rPr>
          <w:rFonts w:ascii="Garamond" w:hAnsi="Garamond"/>
        </w:rPr>
        <w:t xml:space="preserve"> this</w:t>
      </w:r>
      <w:r w:rsidR="00343504">
        <w:rPr>
          <w:rFonts w:ascii="Garamond" w:hAnsi="Garamond"/>
        </w:rPr>
        <w:t xml:space="preserve"> final </w:t>
      </w:r>
      <w:r w:rsidR="00921D5F">
        <w:rPr>
          <w:rFonts w:ascii="Garamond" w:hAnsi="Garamond"/>
        </w:rPr>
        <w:t>required reading (</w:t>
      </w:r>
      <w:r w:rsidR="00707467">
        <w:rPr>
          <w:rFonts w:ascii="Garamond" w:hAnsi="Garamond"/>
        </w:rPr>
        <w:t>200 pages or more</w:t>
      </w:r>
      <w:r w:rsidR="00921D5F">
        <w:rPr>
          <w:rFonts w:ascii="Garamond" w:hAnsi="Garamond"/>
        </w:rPr>
        <w:t>)</w:t>
      </w:r>
      <w:r w:rsidR="00343504">
        <w:rPr>
          <w:rFonts w:ascii="Garamond" w:hAnsi="Garamond"/>
        </w:rPr>
        <w:t xml:space="preserve"> will be individually selected (related to assignment #2). Students must email the professor to reserve a t</w:t>
      </w:r>
      <w:r w:rsidR="00921D5F">
        <w:rPr>
          <w:rFonts w:ascii="Garamond" w:hAnsi="Garamond"/>
        </w:rPr>
        <w:t>ext from the list (found on the next page of this syllabus</w:t>
      </w:r>
      <w:r w:rsidR="00707467">
        <w:rPr>
          <w:rFonts w:ascii="Garamond" w:hAnsi="Garamond"/>
        </w:rPr>
        <w:t xml:space="preserve"> under item “2. Reading Report”</w:t>
      </w:r>
      <w:r w:rsidR="00921D5F">
        <w:rPr>
          <w:rFonts w:ascii="Garamond" w:hAnsi="Garamond"/>
        </w:rPr>
        <w:t>).</w:t>
      </w:r>
    </w:p>
    <w:p w:rsidR="00337C6F" w:rsidRDefault="00921D5F" w:rsidP="00142C65">
      <w:pPr>
        <w:rPr>
          <w:rFonts w:ascii="Garamond" w:hAnsi="Garamond"/>
        </w:rPr>
      </w:pPr>
      <w:r>
        <w:rPr>
          <w:rFonts w:ascii="Garamond" w:hAnsi="Garamond"/>
        </w:rPr>
        <w:lastRenderedPageBreak/>
        <w:t>FYI, here are some descriptions of the assigned readings</w:t>
      </w:r>
      <w:r w:rsidR="00707467">
        <w:rPr>
          <w:rFonts w:ascii="Garamond" w:hAnsi="Garamond"/>
        </w:rPr>
        <w:t xml:space="preserve"> and their contribution to our work together in this class</w:t>
      </w:r>
      <w:r>
        <w:rPr>
          <w:rFonts w:ascii="Garamond" w:hAnsi="Garamond"/>
        </w:rPr>
        <w:t>. T</w:t>
      </w:r>
      <w:r w:rsidR="00707467">
        <w:rPr>
          <w:rFonts w:ascii="Garamond" w:hAnsi="Garamond"/>
        </w:rPr>
        <w:t xml:space="preserve">he goal is for you to read </w:t>
      </w:r>
      <w:r>
        <w:rPr>
          <w:rFonts w:ascii="Garamond" w:hAnsi="Garamond"/>
        </w:rPr>
        <w:t xml:space="preserve">a range of texts. </w:t>
      </w:r>
      <w:r w:rsidR="00142C65">
        <w:rPr>
          <w:rFonts w:ascii="Garamond" w:hAnsi="Garamond"/>
        </w:rPr>
        <w:t xml:space="preserve">The first four texts show how Trinitarian theology shapes Christian faith and practice </w:t>
      </w:r>
      <w:r w:rsidR="00711E92">
        <w:rPr>
          <w:rFonts w:ascii="Garamond" w:hAnsi="Garamond"/>
        </w:rPr>
        <w:t>more broadly</w:t>
      </w:r>
      <w:r w:rsidR="00B61EF9">
        <w:rPr>
          <w:rFonts w:ascii="Garamond" w:hAnsi="Garamond"/>
        </w:rPr>
        <w:t xml:space="preserve"> (piety, communion, politics, etc.)</w:t>
      </w:r>
      <w:r w:rsidR="00711E92">
        <w:rPr>
          <w:rFonts w:ascii="Garamond" w:hAnsi="Garamond"/>
        </w:rPr>
        <w:t>. The next text</w:t>
      </w:r>
      <w:r w:rsidR="00142C65">
        <w:rPr>
          <w:rFonts w:ascii="Garamond" w:hAnsi="Garamond"/>
        </w:rPr>
        <w:t xml:space="preserve"> address</w:t>
      </w:r>
      <w:r w:rsidR="00711E92">
        <w:rPr>
          <w:rFonts w:ascii="Garamond" w:hAnsi="Garamond"/>
        </w:rPr>
        <w:t>es</w:t>
      </w:r>
      <w:r w:rsidR="00142C65">
        <w:rPr>
          <w:rFonts w:ascii="Garamond" w:hAnsi="Garamond"/>
        </w:rPr>
        <w:t xml:space="preserve"> problems in modern theology by returning to more classical sources. </w:t>
      </w:r>
      <w:r w:rsidR="00E93914">
        <w:rPr>
          <w:rFonts w:ascii="Garamond" w:hAnsi="Garamond"/>
        </w:rPr>
        <w:t>Holmes’s book surveys the history of the doctrine</w:t>
      </w:r>
      <w:r>
        <w:rPr>
          <w:rFonts w:ascii="Garamond" w:hAnsi="Garamond"/>
        </w:rPr>
        <w:t xml:space="preserve"> of the Trinity</w:t>
      </w:r>
      <w:r w:rsidR="00E93914">
        <w:rPr>
          <w:rFonts w:ascii="Garamond" w:hAnsi="Garamond"/>
        </w:rPr>
        <w:t>, especially debunking some modern assumptions about earlier eras.</w:t>
      </w:r>
      <w:r w:rsidR="00711E92">
        <w:rPr>
          <w:rFonts w:ascii="Garamond" w:hAnsi="Garamond"/>
        </w:rPr>
        <w:t xml:space="preserve"> Nazianzus’s text offers perhaps the five most important orations on the subject in the early church.</w:t>
      </w:r>
      <w:r w:rsidR="00E93914">
        <w:rPr>
          <w:rFonts w:ascii="Garamond" w:hAnsi="Garamond"/>
        </w:rPr>
        <w:t xml:space="preserve"> </w:t>
      </w:r>
      <w:r w:rsidR="00142C65">
        <w:rPr>
          <w:rFonts w:ascii="Garamond" w:hAnsi="Garamond"/>
        </w:rPr>
        <w:t xml:space="preserve">The final </w:t>
      </w:r>
      <w:r w:rsidR="00711E92">
        <w:rPr>
          <w:rFonts w:ascii="Garamond" w:hAnsi="Garamond"/>
        </w:rPr>
        <w:t>pairing</w:t>
      </w:r>
      <w:r w:rsidR="00142C65">
        <w:rPr>
          <w:rFonts w:ascii="Garamond" w:hAnsi="Garamond"/>
        </w:rPr>
        <w:t xml:space="preserve"> help you listen to a richly Trinitarian text (John) with the help of two master-exegetes</w:t>
      </w:r>
      <w:r w:rsidR="0034059E">
        <w:rPr>
          <w:rFonts w:ascii="Garamond" w:hAnsi="Garamond"/>
        </w:rPr>
        <w:t xml:space="preserve"> from the patristic and </w:t>
      </w:r>
      <w:proofErr w:type="spellStart"/>
      <w:r w:rsidR="0034059E">
        <w:rPr>
          <w:rFonts w:ascii="Garamond" w:hAnsi="Garamond"/>
        </w:rPr>
        <w:t>Reformational</w:t>
      </w:r>
      <w:proofErr w:type="spellEnd"/>
      <w:r w:rsidR="0034059E">
        <w:rPr>
          <w:rFonts w:ascii="Garamond" w:hAnsi="Garamond"/>
        </w:rPr>
        <w:t xml:space="preserve"> eras</w:t>
      </w:r>
      <w:r w:rsidR="00142C65">
        <w:rPr>
          <w:rFonts w:ascii="Garamond" w:hAnsi="Garamond"/>
        </w:rPr>
        <w:t>.</w:t>
      </w:r>
      <w:r w:rsidR="00B61EF9">
        <w:rPr>
          <w:rFonts w:ascii="Garamond" w:hAnsi="Garamond"/>
        </w:rPr>
        <w:t xml:space="preserve"> Then the final assignment will expose you deeply to one major monograph and update you on a range of others (through student reading reports and briefs).</w:t>
      </w:r>
    </w:p>
    <w:p w:rsidR="002F70C4" w:rsidRDefault="002F70C4" w:rsidP="00142C65">
      <w:pPr>
        <w:rPr>
          <w:rFonts w:ascii="Garamond" w:hAnsi="Garamond"/>
        </w:rPr>
      </w:pPr>
      <w:r>
        <w:rPr>
          <w:rFonts w:ascii="Garamond" w:hAnsi="Garamond"/>
        </w:rPr>
        <w:t>Note: if you have already read any of the assigned books, you may substitute an additional work from the list below (found under “2. Reading Report”).</w:t>
      </w:r>
    </w:p>
    <w:p w:rsidR="00142C65" w:rsidRPr="00142C65" w:rsidRDefault="00142C65" w:rsidP="00142C65">
      <w:pPr>
        <w:rPr>
          <w:rFonts w:ascii="Garamond" w:hAnsi="Garamond"/>
        </w:rPr>
      </w:pPr>
    </w:p>
    <w:p w:rsidR="00686C76" w:rsidRDefault="00686C76">
      <w:pPr>
        <w:rPr>
          <w:rFonts w:ascii="Garamond" w:hAnsi="Garamond"/>
          <w:i/>
        </w:rPr>
      </w:pPr>
      <w:r>
        <w:rPr>
          <w:rFonts w:ascii="Garamond" w:hAnsi="Garamond"/>
          <w:i/>
        </w:rPr>
        <w:t>Requirements</w:t>
      </w:r>
    </w:p>
    <w:p w:rsidR="00686C76" w:rsidRDefault="00B25B80" w:rsidP="00B25B80">
      <w:pPr>
        <w:pStyle w:val="ListParagraph"/>
        <w:numPr>
          <w:ilvl w:val="0"/>
          <w:numId w:val="2"/>
        </w:numPr>
        <w:rPr>
          <w:rFonts w:ascii="Garamond" w:hAnsi="Garamond"/>
        </w:rPr>
      </w:pPr>
      <w:r>
        <w:rPr>
          <w:rFonts w:ascii="Garamond" w:hAnsi="Garamond"/>
        </w:rPr>
        <w:t xml:space="preserve">Read the assigned texts. </w:t>
      </w:r>
      <w:r w:rsidR="00101ABC">
        <w:rPr>
          <w:rFonts w:ascii="Garamond" w:hAnsi="Garamond"/>
        </w:rPr>
        <w:t xml:space="preserve">Due by the first day of class. </w:t>
      </w:r>
      <w:r w:rsidR="002F70C4">
        <w:rPr>
          <w:rFonts w:ascii="Garamond" w:hAnsi="Garamond"/>
        </w:rPr>
        <w:t xml:space="preserve">You will log the percentage of reading completed in Canvas. </w:t>
      </w:r>
    </w:p>
    <w:p w:rsidR="00B61EF9" w:rsidRDefault="00B61EF9" w:rsidP="00B61EF9">
      <w:pPr>
        <w:pStyle w:val="ListParagraph"/>
        <w:rPr>
          <w:rFonts w:ascii="Garamond" w:hAnsi="Garamond"/>
        </w:rPr>
      </w:pPr>
    </w:p>
    <w:p w:rsidR="00343504" w:rsidRDefault="00343504" w:rsidP="00B25B80">
      <w:pPr>
        <w:pStyle w:val="ListParagraph"/>
        <w:numPr>
          <w:ilvl w:val="0"/>
          <w:numId w:val="2"/>
        </w:numPr>
        <w:rPr>
          <w:rFonts w:ascii="Garamond" w:hAnsi="Garamond"/>
        </w:rPr>
      </w:pPr>
      <w:r>
        <w:rPr>
          <w:rFonts w:ascii="Garamond" w:hAnsi="Garamond"/>
        </w:rPr>
        <w:t>Reading Report. Each student will select one additional text from a list provided by the professor. They will read the book and any</w:t>
      </w:r>
      <w:r w:rsidR="00B61EF9">
        <w:rPr>
          <w:rFonts w:ascii="Garamond" w:hAnsi="Garamond"/>
        </w:rPr>
        <w:t xml:space="preserve"> major</w:t>
      </w:r>
      <w:r>
        <w:rPr>
          <w:rFonts w:ascii="Garamond" w:hAnsi="Garamond"/>
        </w:rPr>
        <w:t xml:space="preserve"> scholarly reviews</w:t>
      </w:r>
      <w:r w:rsidR="00B61EF9">
        <w:rPr>
          <w:rFonts w:ascii="Garamond" w:hAnsi="Garamond"/>
        </w:rPr>
        <w:t xml:space="preserve"> (that is, academic journals, not blogs)</w:t>
      </w:r>
      <w:r>
        <w:rPr>
          <w:rFonts w:ascii="Garamond" w:hAnsi="Garamond"/>
        </w:rPr>
        <w:t xml:space="preserve"> available prior to our time in class. They will then prepare a 2-3 page reading brief with which they will update the class on the text (key questions: why was it written? what was it responding to? what sources does it employ? what is its thesis? what sorts of evidence does it highlight? what kind of arguments does it use? what are major objections to its case? what questions does it provoke? what might be implications arising from it?</w:t>
      </w:r>
      <w:r w:rsidR="00921D5F">
        <w:rPr>
          <w:rFonts w:ascii="Garamond" w:hAnsi="Garamond"/>
        </w:rPr>
        <w:t xml:space="preserve"> what have significant reviews noted in response?</w:t>
      </w:r>
      <w:r>
        <w:rPr>
          <w:rFonts w:ascii="Garamond" w:hAnsi="Garamond"/>
        </w:rPr>
        <w:t>). Students will give brief in-class presentations of their text</w:t>
      </w:r>
      <w:r w:rsidR="00B61EF9">
        <w:rPr>
          <w:rFonts w:ascii="Garamond" w:hAnsi="Garamond"/>
        </w:rPr>
        <w:t>, updating classmates of its significance in less than 5 minutes</w:t>
      </w:r>
      <w:r>
        <w:rPr>
          <w:rFonts w:ascii="Garamond" w:hAnsi="Garamond"/>
        </w:rPr>
        <w:t xml:space="preserve">. </w:t>
      </w:r>
    </w:p>
    <w:p w:rsidR="00343504" w:rsidRDefault="00343504" w:rsidP="00343504">
      <w:pPr>
        <w:pStyle w:val="ListParagraph"/>
        <w:rPr>
          <w:rFonts w:ascii="Garamond" w:hAnsi="Garamond"/>
        </w:rPr>
      </w:pPr>
    </w:p>
    <w:p w:rsidR="00343504" w:rsidRDefault="00046708" w:rsidP="00343504">
      <w:pPr>
        <w:pStyle w:val="ListParagraph"/>
        <w:rPr>
          <w:rFonts w:ascii="Garamond" w:hAnsi="Garamond"/>
        </w:rPr>
      </w:pPr>
      <w:r>
        <w:rPr>
          <w:rFonts w:ascii="Garamond" w:hAnsi="Garamond"/>
        </w:rPr>
        <w:t xml:space="preserve">You </w:t>
      </w:r>
      <w:r w:rsidR="00367658">
        <w:rPr>
          <w:rFonts w:ascii="Garamond" w:hAnsi="Garamond"/>
        </w:rPr>
        <w:t>may</w:t>
      </w:r>
      <w:r>
        <w:rPr>
          <w:rFonts w:ascii="Garamond" w:hAnsi="Garamond"/>
        </w:rPr>
        <w:t xml:space="preserve"> choose from a text that engages in high-level exegetical, historical, or systematic reflection.</w:t>
      </w:r>
    </w:p>
    <w:p w:rsidR="00046708" w:rsidRDefault="00046708" w:rsidP="00343504">
      <w:pPr>
        <w:pStyle w:val="ListParagraph"/>
        <w:rPr>
          <w:rFonts w:ascii="Garamond" w:hAnsi="Garamond"/>
        </w:rPr>
      </w:pPr>
    </w:p>
    <w:p w:rsidR="00E14926" w:rsidRDefault="00E14926" w:rsidP="00343504">
      <w:pPr>
        <w:pStyle w:val="ListParagraph"/>
        <w:rPr>
          <w:rFonts w:ascii="Garamond" w:hAnsi="Garamond"/>
        </w:rPr>
      </w:pPr>
      <w:r>
        <w:rPr>
          <w:rFonts w:ascii="Garamond" w:hAnsi="Garamond"/>
        </w:rPr>
        <w:t xml:space="preserve">Four options </w:t>
      </w:r>
      <w:r w:rsidR="00046708">
        <w:rPr>
          <w:rFonts w:ascii="Garamond" w:hAnsi="Garamond"/>
        </w:rPr>
        <w:t>engage in contemporary</w:t>
      </w:r>
      <w:r>
        <w:rPr>
          <w:rFonts w:ascii="Garamond" w:hAnsi="Garamond"/>
        </w:rPr>
        <w:t xml:space="preserve"> biblical studies:</w:t>
      </w:r>
    </w:p>
    <w:p w:rsidR="00343504" w:rsidRDefault="00343504" w:rsidP="00343504">
      <w:pPr>
        <w:pStyle w:val="ListParagraph"/>
        <w:rPr>
          <w:rFonts w:ascii="Garamond" w:hAnsi="Garamond"/>
        </w:rPr>
      </w:pPr>
      <w:r>
        <w:rPr>
          <w:rFonts w:ascii="Garamond" w:hAnsi="Garamond"/>
        </w:rPr>
        <w:t xml:space="preserve">Matthew Bates, </w:t>
      </w:r>
      <w:r w:rsidRPr="00E14926">
        <w:rPr>
          <w:rFonts w:ascii="Garamond" w:hAnsi="Garamond"/>
          <w:i/>
        </w:rPr>
        <w:t>The Birth of the Trinity</w:t>
      </w:r>
    </w:p>
    <w:p w:rsidR="006D0BF5" w:rsidRDefault="006D0BF5" w:rsidP="00343504">
      <w:pPr>
        <w:pStyle w:val="ListParagraph"/>
        <w:rPr>
          <w:rFonts w:ascii="Garamond" w:hAnsi="Garamond"/>
        </w:rPr>
      </w:pPr>
      <w:r>
        <w:rPr>
          <w:rFonts w:ascii="Garamond" w:hAnsi="Garamond"/>
        </w:rPr>
        <w:t xml:space="preserve">Wesley Hill, </w:t>
      </w:r>
      <w:r w:rsidRPr="00E14926">
        <w:rPr>
          <w:rFonts w:ascii="Garamond" w:hAnsi="Garamond"/>
          <w:i/>
        </w:rPr>
        <w:t>Paul and the Trinity</w:t>
      </w:r>
    </w:p>
    <w:p w:rsidR="00343504" w:rsidRDefault="00343504" w:rsidP="00343504">
      <w:pPr>
        <w:pStyle w:val="ListParagraph"/>
        <w:rPr>
          <w:rFonts w:ascii="Garamond" w:hAnsi="Garamond"/>
        </w:rPr>
      </w:pPr>
      <w:r>
        <w:rPr>
          <w:rFonts w:ascii="Garamond" w:hAnsi="Garamond"/>
        </w:rPr>
        <w:t xml:space="preserve">Richard Bauckham, </w:t>
      </w:r>
      <w:r w:rsidRPr="00E14926">
        <w:rPr>
          <w:rFonts w:ascii="Garamond" w:hAnsi="Garamond"/>
          <w:i/>
        </w:rPr>
        <w:t>Jesus and the God of Israel</w:t>
      </w:r>
    </w:p>
    <w:p w:rsidR="00343504" w:rsidRDefault="00343504" w:rsidP="00343504">
      <w:pPr>
        <w:pStyle w:val="ListParagraph"/>
        <w:rPr>
          <w:rFonts w:ascii="Garamond" w:hAnsi="Garamond"/>
        </w:rPr>
      </w:pPr>
      <w:proofErr w:type="spellStart"/>
      <w:r>
        <w:rPr>
          <w:rFonts w:ascii="Garamond" w:hAnsi="Garamond"/>
        </w:rPr>
        <w:t>Kavin</w:t>
      </w:r>
      <w:proofErr w:type="spellEnd"/>
      <w:r>
        <w:rPr>
          <w:rFonts w:ascii="Garamond" w:hAnsi="Garamond"/>
        </w:rPr>
        <w:t xml:space="preserve"> Rowe, </w:t>
      </w:r>
      <w:r w:rsidRPr="00E14926">
        <w:rPr>
          <w:rFonts w:ascii="Garamond" w:hAnsi="Garamond"/>
          <w:i/>
        </w:rPr>
        <w:t>Early Narrative Christology</w:t>
      </w:r>
    </w:p>
    <w:p w:rsidR="00E14926" w:rsidRDefault="00E14926" w:rsidP="00343504">
      <w:pPr>
        <w:pStyle w:val="ListParagraph"/>
        <w:rPr>
          <w:rFonts w:ascii="Garamond" w:hAnsi="Garamond"/>
        </w:rPr>
      </w:pPr>
    </w:p>
    <w:p w:rsidR="00E14926" w:rsidRDefault="002B6A44" w:rsidP="00343504">
      <w:pPr>
        <w:pStyle w:val="ListParagraph"/>
        <w:rPr>
          <w:rFonts w:ascii="Garamond" w:hAnsi="Garamond"/>
        </w:rPr>
      </w:pPr>
      <w:r>
        <w:rPr>
          <w:rFonts w:ascii="Garamond" w:hAnsi="Garamond"/>
        </w:rPr>
        <w:t>F</w:t>
      </w:r>
      <w:r w:rsidR="00176D94">
        <w:rPr>
          <w:rFonts w:ascii="Garamond" w:hAnsi="Garamond"/>
        </w:rPr>
        <w:t>ive</w:t>
      </w:r>
      <w:r w:rsidR="00E14926">
        <w:rPr>
          <w:rFonts w:ascii="Garamond" w:hAnsi="Garamond"/>
        </w:rPr>
        <w:t xml:space="preserve"> options are historical studies:</w:t>
      </w:r>
    </w:p>
    <w:p w:rsidR="00343504" w:rsidRDefault="00343504" w:rsidP="00343504">
      <w:pPr>
        <w:pStyle w:val="ListParagraph"/>
        <w:rPr>
          <w:rFonts w:ascii="Garamond" w:hAnsi="Garamond"/>
        </w:rPr>
      </w:pPr>
      <w:r>
        <w:rPr>
          <w:rFonts w:ascii="Garamond" w:hAnsi="Garamond"/>
        </w:rPr>
        <w:t xml:space="preserve">Lewis Ayres, </w:t>
      </w:r>
      <w:r w:rsidRPr="00E14926">
        <w:rPr>
          <w:rFonts w:ascii="Garamond" w:hAnsi="Garamond"/>
          <w:i/>
        </w:rPr>
        <w:t>Nicaea and Its Legacy</w:t>
      </w:r>
    </w:p>
    <w:p w:rsidR="00343504" w:rsidRDefault="00343504" w:rsidP="00343504">
      <w:pPr>
        <w:pStyle w:val="ListParagraph"/>
        <w:rPr>
          <w:rFonts w:ascii="Garamond" w:hAnsi="Garamond"/>
        </w:rPr>
      </w:pPr>
      <w:r>
        <w:rPr>
          <w:rFonts w:ascii="Garamond" w:hAnsi="Garamond"/>
        </w:rPr>
        <w:t xml:space="preserve">Khaled </w:t>
      </w:r>
      <w:proofErr w:type="spellStart"/>
      <w:r>
        <w:rPr>
          <w:rFonts w:ascii="Garamond" w:hAnsi="Garamond"/>
        </w:rPr>
        <w:t>Anatolios</w:t>
      </w:r>
      <w:proofErr w:type="spellEnd"/>
      <w:r>
        <w:rPr>
          <w:rFonts w:ascii="Garamond" w:hAnsi="Garamond"/>
        </w:rPr>
        <w:t xml:space="preserve">, </w:t>
      </w:r>
      <w:r w:rsidRPr="00E14926">
        <w:rPr>
          <w:rFonts w:ascii="Garamond" w:hAnsi="Garamond"/>
          <w:i/>
        </w:rPr>
        <w:t>Retrieving Nicaea</w:t>
      </w:r>
    </w:p>
    <w:p w:rsidR="002D3561" w:rsidRPr="002D3561" w:rsidRDefault="002D3561" w:rsidP="00343504">
      <w:pPr>
        <w:pStyle w:val="ListParagraph"/>
        <w:rPr>
          <w:rFonts w:ascii="Garamond" w:hAnsi="Garamond"/>
          <w:i/>
        </w:rPr>
      </w:pPr>
      <w:r>
        <w:rPr>
          <w:rFonts w:ascii="Garamond" w:hAnsi="Garamond"/>
        </w:rPr>
        <w:t xml:space="preserve">Paul </w:t>
      </w:r>
      <w:proofErr w:type="spellStart"/>
      <w:r>
        <w:rPr>
          <w:rFonts w:ascii="Garamond" w:hAnsi="Garamond"/>
        </w:rPr>
        <w:t>Gavrilyuk</w:t>
      </w:r>
      <w:proofErr w:type="spellEnd"/>
      <w:r>
        <w:rPr>
          <w:rFonts w:ascii="Garamond" w:hAnsi="Garamond"/>
        </w:rPr>
        <w:t xml:space="preserve">, </w:t>
      </w:r>
      <w:r w:rsidRPr="002D3561">
        <w:rPr>
          <w:rFonts w:ascii="Garamond" w:hAnsi="Garamond"/>
          <w:i/>
        </w:rPr>
        <w:t>The Suffering of the Impassible God</w:t>
      </w:r>
    </w:p>
    <w:p w:rsidR="00343504" w:rsidRDefault="00343504" w:rsidP="00343504">
      <w:pPr>
        <w:pStyle w:val="ListParagraph"/>
        <w:rPr>
          <w:rFonts w:ascii="Garamond" w:hAnsi="Garamond"/>
        </w:rPr>
      </w:pPr>
      <w:r>
        <w:rPr>
          <w:rFonts w:ascii="Garamond" w:hAnsi="Garamond"/>
        </w:rPr>
        <w:t xml:space="preserve">Gilles Emery, </w:t>
      </w:r>
      <w:r w:rsidRPr="00E14926">
        <w:rPr>
          <w:rFonts w:ascii="Garamond" w:hAnsi="Garamond"/>
          <w:i/>
        </w:rPr>
        <w:t>The Trinitarian Theology of Thomas Aquinas</w:t>
      </w:r>
    </w:p>
    <w:p w:rsidR="002D3561" w:rsidRDefault="002D3561" w:rsidP="00E14926">
      <w:pPr>
        <w:pStyle w:val="ListParagraph"/>
        <w:rPr>
          <w:rFonts w:ascii="Garamond" w:hAnsi="Garamond"/>
        </w:rPr>
      </w:pPr>
      <w:r>
        <w:rPr>
          <w:rFonts w:ascii="Garamond" w:hAnsi="Garamond"/>
        </w:rPr>
        <w:t xml:space="preserve">William </w:t>
      </w:r>
      <w:proofErr w:type="spellStart"/>
      <w:r>
        <w:rPr>
          <w:rFonts w:ascii="Garamond" w:hAnsi="Garamond"/>
        </w:rPr>
        <w:t>Placher</w:t>
      </w:r>
      <w:proofErr w:type="spellEnd"/>
      <w:r>
        <w:rPr>
          <w:rFonts w:ascii="Garamond" w:hAnsi="Garamond"/>
        </w:rPr>
        <w:t xml:space="preserve">, </w:t>
      </w:r>
      <w:r>
        <w:rPr>
          <w:rFonts w:ascii="Garamond" w:hAnsi="Garamond"/>
          <w:i/>
        </w:rPr>
        <w:t>The Domestication of Transcendence</w:t>
      </w:r>
    </w:p>
    <w:p w:rsidR="00E14926" w:rsidRDefault="00E14926" w:rsidP="00343504">
      <w:pPr>
        <w:pStyle w:val="ListParagraph"/>
        <w:rPr>
          <w:rFonts w:ascii="Garamond" w:hAnsi="Garamond"/>
        </w:rPr>
      </w:pPr>
    </w:p>
    <w:p w:rsidR="00E14926" w:rsidRDefault="00E14926" w:rsidP="00343504">
      <w:pPr>
        <w:pStyle w:val="ListParagraph"/>
        <w:rPr>
          <w:rFonts w:ascii="Garamond" w:hAnsi="Garamond"/>
        </w:rPr>
      </w:pPr>
      <w:r>
        <w:rPr>
          <w:rFonts w:ascii="Garamond" w:hAnsi="Garamond"/>
        </w:rPr>
        <w:t xml:space="preserve">Finally there are </w:t>
      </w:r>
      <w:r w:rsidR="00326669">
        <w:rPr>
          <w:rFonts w:ascii="Garamond" w:hAnsi="Garamond"/>
        </w:rPr>
        <w:t>nine</w:t>
      </w:r>
      <w:r>
        <w:rPr>
          <w:rFonts w:ascii="Garamond" w:hAnsi="Garamond"/>
        </w:rPr>
        <w:t xml:space="preserve"> systematic/constructive options:</w:t>
      </w:r>
    </w:p>
    <w:p w:rsidR="00343504" w:rsidRDefault="00343504" w:rsidP="00343504">
      <w:pPr>
        <w:pStyle w:val="ListParagraph"/>
        <w:rPr>
          <w:rFonts w:ascii="Garamond" w:hAnsi="Garamond"/>
          <w:i/>
        </w:rPr>
      </w:pPr>
      <w:r>
        <w:rPr>
          <w:rFonts w:ascii="Garamond" w:hAnsi="Garamond"/>
        </w:rPr>
        <w:t xml:space="preserve">Fred Sanders, </w:t>
      </w:r>
      <w:r w:rsidRPr="00E14926">
        <w:rPr>
          <w:rFonts w:ascii="Garamond" w:hAnsi="Garamond"/>
          <w:i/>
        </w:rPr>
        <w:t>The Triune God</w:t>
      </w:r>
    </w:p>
    <w:p w:rsidR="00176D94" w:rsidRDefault="00176D94" w:rsidP="00343504">
      <w:pPr>
        <w:pStyle w:val="ListParagraph"/>
        <w:rPr>
          <w:rFonts w:ascii="Garamond" w:hAnsi="Garamond"/>
        </w:rPr>
      </w:pPr>
      <w:r>
        <w:rPr>
          <w:rFonts w:ascii="Garamond" w:hAnsi="Garamond"/>
        </w:rPr>
        <w:t xml:space="preserve">Matthew Levering, </w:t>
      </w:r>
      <w:r>
        <w:rPr>
          <w:rFonts w:ascii="Garamond" w:hAnsi="Garamond"/>
          <w:i/>
        </w:rPr>
        <w:t>Scripture and Metaphysics</w:t>
      </w:r>
    </w:p>
    <w:p w:rsidR="002D3561" w:rsidRDefault="002D3561" w:rsidP="00343504">
      <w:pPr>
        <w:pStyle w:val="ListParagraph"/>
        <w:rPr>
          <w:rFonts w:ascii="Garamond" w:hAnsi="Garamond"/>
        </w:rPr>
      </w:pPr>
      <w:r>
        <w:rPr>
          <w:rFonts w:ascii="Garamond" w:hAnsi="Garamond"/>
        </w:rPr>
        <w:t xml:space="preserve">Christopher Holmes, </w:t>
      </w:r>
      <w:r w:rsidRPr="002D3561">
        <w:rPr>
          <w:rFonts w:ascii="Garamond" w:hAnsi="Garamond"/>
          <w:i/>
        </w:rPr>
        <w:t>The Lord is Good</w:t>
      </w:r>
    </w:p>
    <w:p w:rsidR="00B61EF9" w:rsidRDefault="00B61EF9" w:rsidP="00343504">
      <w:pPr>
        <w:pStyle w:val="ListParagraph"/>
        <w:rPr>
          <w:rFonts w:ascii="Garamond" w:hAnsi="Garamond"/>
        </w:rPr>
      </w:pPr>
      <w:r>
        <w:rPr>
          <w:rFonts w:ascii="Garamond" w:hAnsi="Garamond"/>
        </w:rPr>
        <w:t xml:space="preserve">Rowan Williams, </w:t>
      </w:r>
      <w:r w:rsidRPr="00B61EF9">
        <w:rPr>
          <w:rFonts w:ascii="Garamond" w:hAnsi="Garamond"/>
          <w:i/>
        </w:rPr>
        <w:t>Christ, the Heart of Creation</w:t>
      </w:r>
    </w:p>
    <w:p w:rsidR="009B6D40" w:rsidRDefault="009B6D40" w:rsidP="00343504">
      <w:pPr>
        <w:pStyle w:val="ListParagraph"/>
        <w:rPr>
          <w:rFonts w:ascii="Garamond" w:hAnsi="Garamond"/>
        </w:rPr>
      </w:pPr>
      <w:r>
        <w:rPr>
          <w:rFonts w:ascii="Garamond" w:hAnsi="Garamond"/>
        </w:rPr>
        <w:lastRenderedPageBreak/>
        <w:t xml:space="preserve">Scott Swain, </w:t>
      </w:r>
      <w:r w:rsidRPr="00E14926">
        <w:rPr>
          <w:rFonts w:ascii="Garamond" w:hAnsi="Garamond"/>
          <w:i/>
        </w:rPr>
        <w:t>The God of the Gospel</w:t>
      </w:r>
    </w:p>
    <w:p w:rsidR="009B6D40" w:rsidRDefault="009B6D40" w:rsidP="00343504">
      <w:pPr>
        <w:pStyle w:val="ListParagraph"/>
        <w:rPr>
          <w:rFonts w:ascii="Garamond" w:hAnsi="Garamond"/>
        </w:rPr>
      </w:pPr>
      <w:r>
        <w:rPr>
          <w:rFonts w:ascii="Garamond" w:hAnsi="Garamond"/>
        </w:rPr>
        <w:t xml:space="preserve">Fred Sanders and Scott Swain (eds.), </w:t>
      </w:r>
      <w:r w:rsidRPr="00E14926">
        <w:rPr>
          <w:rFonts w:ascii="Garamond" w:hAnsi="Garamond"/>
          <w:i/>
        </w:rPr>
        <w:t>Retrieving Eternal Generation</w:t>
      </w:r>
    </w:p>
    <w:p w:rsidR="009B6D40" w:rsidRDefault="009B6D40" w:rsidP="00343504">
      <w:pPr>
        <w:pStyle w:val="ListParagraph"/>
        <w:rPr>
          <w:rFonts w:ascii="Garamond" w:hAnsi="Garamond"/>
        </w:rPr>
      </w:pPr>
      <w:r>
        <w:rPr>
          <w:rFonts w:ascii="Garamond" w:hAnsi="Garamond"/>
        </w:rPr>
        <w:t xml:space="preserve">James Dolezal, </w:t>
      </w:r>
      <w:r w:rsidRPr="00E14926">
        <w:rPr>
          <w:rFonts w:ascii="Garamond" w:hAnsi="Garamond"/>
          <w:i/>
        </w:rPr>
        <w:t>All That Is in God</w:t>
      </w:r>
    </w:p>
    <w:p w:rsidR="009B6D40" w:rsidRDefault="009B6D40" w:rsidP="00343504">
      <w:pPr>
        <w:pStyle w:val="ListParagraph"/>
        <w:rPr>
          <w:rFonts w:ascii="Garamond" w:hAnsi="Garamond"/>
        </w:rPr>
      </w:pPr>
      <w:r>
        <w:rPr>
          <w:rFonts w:ascii="Garamond" w:hAnsi="Garamond"/>
        </w:rPr>
        <w:t xml:space="preserve">Steve Duby, </w:t>
      </w:r>
      <w:r w:rsidRPr="00E14926">
        <w:rPr>
          <w:rFonts w:ascii="Garamond" w:hAnsi="Garamond"/>
          <w:i/>
        </w:rPr>
        <w:t>Divine Simplicity</w:t>
      </w:r>
    </w:p>
    <w:p w:rsidR="009B6D40" w:rsidRDefault="009B6D40" w:rsidP="00343504">
      <w:pPr>
        <w:pStyle w:val="ListParagraph"/>
        <w:rPr>
          <w:rFonts w:ascii="Garamond" w:hAnsi="Garamond"/>
        </w:rPr>
      </w:pPr>
      <w:r>
        <w:rPr>
          <w:rFonts w:ascii="Garamond" w:hAnsi="Garamond"/>
        </w:rPr>
        <w:t xml:space="preserve">John Webster, </w:t>
      </w:r>
      <w:r w:rsidRPr="00E14926">
        <w:rPr>
          <w:rFonts w:ascii="Garamond" w:hAnsi="Garamond"/>
          <w:i/>
        </w:rPr>
        <w:t>God without Measure</w:t>
      </w:r>
      <w:r>
        <w:rPr>
          <w:rFonts w:ascii="Garamond" w:hAnsi="Garamond"/>
        </w:rPr>
        <w:t>, volume 1</w:t>
      </w:r>
      <w:r w:rsidR="00E14926">
        <w:rPr>
          <w:rFonts w:ascii="Garamond" w:hAnsi="Garamond"/>
        </w:rPr>
        <w:t xml:space="preserve">: </w:t>
      </w:r>
      <w:r w:rsidR="00E14926" w:rsidRPr="00E14926">
        <w:rPr>
          <w:rFonts w:ascii="Garamond" w:hAnsi="Garamond"/>
          <w:i/>
        </w:rPr>
        <w:t>God and the Works of God</w:t>
      </w:r>
    </w:p>
    <w:p w:rsidR="00367658" w:rsidRDefault="00367658" w:rsidP="00367658">
      <w:pPr>
        <w:pStyle w:val="ListParagraph"/>
        <w:rPr>
          <w:rFonts w:ascii="Garamond" w:hAnsi="Garamond"/>
        </w:rPr>
      </w:pPr>
      <w:r>
        <w:rPr>
          <w:rFonts w:ascii="Garamond" w:hAnsi="Garamond"/>
        </w:rPr>
        <w:tab/>
      </w:r>
    </w:p>
    <w:p w:rsidR="00343504" w:rsidRDefault="00B61EF9" w:rsidP="00367658">
      <w:pPr>
        <w:pStyle w:val="ListParagraph"/>
        <w:rPr>
          <w:rFonts w:ascii="Garamond" w:hAnsi="Garamond"/>
        </w:rPr>
      </w:pPr>
      <w:r>
        <w:rPr>
          <w:rFonts w:ascii="Garamond" w:hAnsi="Garamond"/>
        </w:rPr>
        <w:t>Requests for assignments will be granted</w:t>
      </w:r>
      <w:r w:rsidR="00367658">
        <w:rPr>
          <w:rFonts w:ascii="Garamond" w:hAnsi="Garamond"/>
        </w:rPr>
        <w:t xml:space="preserve"> on a first come, first served basis. </w:t>
      </w:r>
      <w:proofErr w:type="gramStart"/>
      <w:r w:rsidR="00367658">
        <w:rPr>
          <w:rFonts w:ascii="Garamond" w:hAnsi="Garamond"/>
        </w:rPr>
        <w:t>So</w:t>
      </w:r>
      <w:proofErr w:type="gramEnd"/>
      <w:r w:rsidR="00367658">
        <w:rPr>
          <w:rFonts w:ascii="Garamond" w:hAnsi="Garamond"/>
        </w:rPr>
        <w:t xml:space="preserve"> inquire</w:t>
      </w:r>
      <w:r>
        <w:rPr>
          <w:rFonts w:ascii="Garamond" w:hAnsi="Garamond"/>
        </w:rPr>
        <w:t xml:space="preserve"> via email to the professor</w:t>
      </w:r>
      <w:r w:rsidR="00367658">
        <w:rPr>
          <w:rFonts w:ascii="Garamond" w:hAnsi="Garamond"/>
        </w:rPr>
        <w:t xml:space="preserve"> asap upon </w:t>
      </w:r>
      <w:r>
        <w:rPr>
          <w:rFonts w:ascii="Garamond" w:hAnsi="Garamond"/>
        </w:rPr>
        <w:t xml:space="preserve">your </w:t>
      </w:r>
      <w:r w:rsidR="00367658">
        <w:rPr>
          <w:rFonts w:ascii="Garamond" w:hAnsi="Garamond"/>
        </w:rPr>
        <w:t>registration.</w:t>
      </w:r>
    </w:p>
    <w:p w:rsidR="00367658" w:rsidRPr="00624D92" w:rsidRDefault="00367658" w:rsidP="00367658">
      <w:pPr>
        <w:pStyle w:val="ListParagraph"/>
        <w:rPr>
          <w:rFonts w:ascii="Garamond" w:hAnsi="Garamond"/>
        </w:rPr>
      </w:pPr>
    </w:p>
    <w:p w:rsidR="00B25B80" w:rsidRDefault="00B25B80" w:rsidP="00B25B80">
      <w:pPr>
        <w:pStyle w:val="ListParagraph"/>
        <w:numPr>
          <w:ilvl w:val="0"/>
          <w:numId w:val="2"/>
        </w:numPr>
        <w:rPr>
          <w:rFonts w:ascii="Garamond" w:hAnsi="Garamond"/>
        </w:rPr>
      </w:pPr>
      <w:r>
        <w:rPr>
          <w:rFonts w:ascii="Garamond" w:hAnsi="Garamond"/>
        </w:rPr>
        <w:t>W</w:t>
      </w:r>
      <w:r w:rsidR="00624D92">
        <w:rPr>
          <w:rFonts w:ascii="Garamond" w:hAnsi="Garamond"/>
        </w:rPr>
        <w:t>rite a research paper (between 3000-35</w:t>
      </w:r>
      <w:r>
        <w:rPr>
          <w:rFonts w:ascii="Garamond" w:hAnsi="Garamond"/>
        </w:rPr>
        <w:t>00 words) on one key Trinitarian issue and its pastoral significance</w:t>
      </w:r>
      <w:r w:rsidR="002F70C4">
        <w:rPr>
          <w:rFonts w:ascii="Garamond" w:hAnsi="Garamond"/>
        </w:rPr>
        <w:t>, engaging with relevant scholarly literature (both contemporary and classical)</w:t>
      </w:r>
      <w:r>
        <w:rPr>
          <w:rFonts w:ascii="Garamond" w:hAnsi="Garamond"/>
        </w:rPr>
        <w:t xml:space="preserve">. </w:t>
      </w:r>
      <w:r w:rsidR="00E74106">
        <w:rPr>
          <w:rFonts w:ascii="Garamond" w:hAnsi="Garamond"/>
        </w:rPr>
        <w:t xml:space="preserve">We will begin to identify, develop, research, and organize resources during our time together in class. </w:t>
      </w:r>
      <w:r>
        <w:rPr>
          <w:rFonts w:ascii="Garamond" w:hAnsi="Garamond"/>
        </w:rPr>
        <w:t xml:space="preserve">Use Turabian format. </w:t>
      </w:r>
      <w:r w:rsidR="00101ABC">
        <w:rPr>
          <w:rFonts w:ascii="Garamond" w:hAnsi="Garamond"/>
        </w:rPr>
        <w:t>Due by April 30, 2020.</w:t>
      </w:r>
    </w:p>
    <w:p w:rsidR="000E33D5" w:rsidRPr="00B25B80" w:rsidRDefault="000E33D5" w:rsidP="000E33D5">
      <w:pPr>
        <w:pStyle w:val="ListParagraph"/>
        <w:rPr>
          <w:rFonts w:ascii="Garamond" w:hAnsi="Garamond"/>
        </w:rPr>
      </w:pPr>
    </w:p>
    <w:p w:rsidR="00686C76" w:rsidRDefault="00686C76">
      <w:pPr>
        <w:rPr>
          <w:rFonts w:ascii="Garamond" w:hAnsi="Garamond"/>
          <w:i/>
        </w:rPr>
      </w:pPr>
      <w:r>
        <w:rPr>
          <w:rFonts w:ascii="Garamond" w:hAnsi="Garamond"/>
          <w:i/>
        </w:rPr>
        <w:t>Schedule</w:t>
      </w:r>
    </w:p>
    <w:p w:rsidR="00101ABC" w:rsidRPr="00101ABC" w:rsidRDefault="00101ABC">
      <w:pPr>
        <w:rPr>
          <w:rFonts w:ascii="Garamond" w:hAnsi="Garamond"/>
        </w:rPr>
      </w:pPr>
      <w:r>
        <w:rPr>
          <w:rFonts w:ascii="Garamond" w:hAnsi="Garamond"/>
        </w:rPr>
        <w:t xml:space="preserve">We will meet the following times: </w:t>
      </w:r>
      <w:r w:rsidRPr="00101ABC">
        <w:rPr>
          <w:rFonts w:ascii="Garamond" w:hAnsi="Garamond"/>
        </w:rPr>
        <w:t xml:space="preserve">Monday 1:00 PM – 6:00 PM; Tuesday thru Thursday 9:00 AM – 5:00 PM;   Friday 9:00AM – 1:00 PM.  </w:t>
      </w:r>
      <w:r w:rsidR="00DD5B70">
        <w:rPr>
          <w:rFonts w:ascii="Garamond" w:hAnsi="Garamond"/>
        </w:rPr>
        <w:t>Each day we will focus upon a key topic, looking at a biblical passage that has shaped that topic’s development</w:t>
      </w:r>
      <w:r w:rsidR="000E33D5">
        <w:rPr>
          <w:rFonts w:ascii="Garamond" w:hAnsi="Garamond"/>
        </w:rPr>
        <w:t xml:space="preserve"> and discussing some of your readings that are relevant</w:t>
      </w:r>
      <w:r w:rsidR="00DD5B70">
        <w:rPr>
          <w:rFonts w:ascii="Garamond" w:hAnsi="Garamond"/>
        </w:rPr>
        <w:t>.</w:t>
      </w:r>
    </w:p>
    <w:p w:rsidR="00B25B80" w:rsidRDefault="00B25B80" w:rsidP="00B25B80">
      <w:pPr>
        <w:pStyle w:val="ListParagraph"/>
        <w:numPr>
          <w:ilvl w:val="0"/>
          <w:numId w:val="3"/>
        </w:numPr>
        <w:rPr>
          <w:rFonts w:ascii="Garamond" w:hAnsi="Garamond"/>
        </w:rPr>
      </w:pPr>
      <w:r>
        <w:rPr>
          <w:rFonts w:ascii="Garamond" w:hAnsi="Garamond"/>
        </w:rPr>
        <w:t>Idolatry and Wholeness – Monotheism</w:t>
      </w:r>
      <w:r w:rsidR="00AD7530">
        <w:rPr>
          <w:rFonts w:ascii="Garamond" w:hAnsi="Garamond"/>
        </w:rPr>
        <w:t>: Deuteronomy 6</w:t>
      </w:r>
    </w:p>
    <w:p w:rsidR="00E1169C" w:rsidRDefault="00E1169C" w:rsidP="00E1169C">
      <w:pPr>
        <w:pStyle w:val="ListParagraph"/>
        <w:rPr>
          <w:rFonts w:ascii="Garamond" w:hAnsi="Garamond"/>
        </w:rPr>
      </w:pPr>
    </w:p>
    <w:p w:rsidR="00B25B80" w:rsidRDefault="00B25B80" w:rsidP="00B25B80">
      <w:pPr>
        <w:pStyle w:val="ListParagraph"/>
        <w:numPr>
          <w:ilvl w:val="0"/>
          <w:numId w:val="3"/>
        </w:numPr>
        <w:rPr>
          <w:rFonts w:ascii="Garamond" w:hAnsi="Garamond"/>
        </w:rPr>
      </w:pPr>
      <w:r>
        <w:rPr>
          <w:rFonts w:ascii="Garamond" w:hAnsi="Garamond"/>
        </w:rPr>
        <w:t>Transcendence and Immanence</w:t>
      </w:r>
      <w:r w:rsidR="00AD7530">
        <w:rPr>
          <w:rFonts w:ascii="Garamond" w:hAnsi="Garamond"/>
        </w:rPr>
        <w:t>: Exodus 3</w:t>
      </w:r>
    </w:p>
    <w:p w:rsidR="00E1169C" w:rsidRDefault="00E1169C" w:rsidP="00E1169C">
      <w:pPr>
        <w:pStyle w:val="ListParagraph"/>
        <w:rPr>
          <w:rFonts w:ascii="Garamond" w:hAnsi="Garamond"/>
        </w:rPr>
      </w:pPr>
    </w:p>
    <w:p w:rsidR="00B25B80" w:rsidRDefault="00B25B80" w:rsidP="00B25B80">
      <w:pPr>
        <w:pStyle w:val="ListParagraph"/>
        <w:numPr>
          <w:ilvl w:val="0"/>
          <w:numId w:val="3"/>
        </w:numPr>
        <w:rPr>
          <w:rFonts w:ascii="Garamond" w:hAnsi="Garamond"/>
        </w:rPr>
      </w:pPr>
      <w:r>
        <w:rPr>
          <w:rFonts w:ascii="Garamond" w:hAnsi="Garamond"/>
        </w:rPr>
        <w:t xml:space="preserve">Equality and Subordination? </w:t>
      </w:r>
      <w:r w:rsidR="00AD7530">
        <w:rPr>
          <w:rFonts w:ascii="Garamond" w:hAnsi="Garamond"/>
        </w:rPr>
        <w:t>John 5</w:t>
      </w:r>
    </w:p>
    <w:p w:rsidR="00E1169C" w:rsidRDefault="00E1169C" w:rsidP="00E1169C">
      <w:pPr>
        <w:pStyle w:val="ListParagraph"/>
        <w:rPr>
          <w:rFonts w:ascii="Garamond" w:hAnsi="Garamond"/>
        </w:rPr>
      </w:pPr>
    </w:p>
    <w:p w:rsidR="00B25B80" w:rsidRDefault="00B25B80" w:rsidP="00B25B80">
      <w:pPr>
        <w:pStyle w:val="ListParagraph"/>
        <w:numPr>
          <w:ilvl w:val="0"/>
          <w:numId w:val="3"/>
        </w:numPr>
        <w:rPr>
          <w:rFonts w:ascii="Garamond" w:hAnsi="Garamond"/>
        </w:rPr>
      </w:pPr>
      <w:r>
        <w:rPr>
          <w:rFonts w:ascii="Garamond" w:hAnsi="Garamond"/>
        </w:rPr>
        <w:t>Atonement and Divine Attributes (Simplicity, Justice, and Mercy)</w:t>
      </w:r>
      <w:r w:rsidR="00AD7530">
        <w:rPr>
          <w:rFonts w:ascii="Garamond" w:hAnsi="Garamond"/>
        </w:rPr>
        <w:t>: Romans 3</w:t>
      </w:r>
    </w:p>
    <w:p w:rsidR="00E1169C" w:rsidRDefault="00E1169C" w:rsidP="00E1169C">
      <w:pPr>
        <w:pStyle w:val="ListParagraph"/>
        <w:rPr>
          <w:rFonts w:ascii="Garamond" w:hAnsi="Garamond"/>
        </w:rPr>
      </w:pPr>
    </w:p>
    <w:p w:rsidR="00B25B80" w:rsidRDefault="00B25B80" w:rsidP="00B25B80">
      <w:pPr>
        <w:pStyle w:val="ListParagraph"/>
        <w:numPr>
          <w:ilvl w:val="0"/>
          <w:numId w:val="3"/>
        </w:numPr>
        <w:rPr>
          <w:rFonts w:ascii="Garamond" w:hAnsi="Garamond"/>
        </w:rPr>
      </w:pPr>
      <w:r>
        <w:rPr>
          <w:rFonts w:ascii="Garamond" w:hAnsi="Garamond"/>
        </w:rPr>
        <w:t>Trinity and Divine Agency: Revelation and Sanctification</w:t>
      </w:r>
      <w:r w:rsidR="00AD7530">
        <w:rPr>
          <w:rFonts w:ascii="Garamond" w:hAnsi="Garamond"/>
        </w:rPr>
        <w:t xml:space="preserve">: Romans 8 </w:t>
      </w:r>
    </w:p>
    <w:p w:rsidR="0002363A" w:rsidRPr="0002363A" w:rsidRDefault="0002363A" w:rsidP="0002363A">
      <w:pPr>
        <w:pStyle w:val="ListParagraph"/>
        <w:rPr>
          <w:rFonts w:ascii="Garamond" w:hAnsi="Garamond"/>
        </w:rPr>
      </w:pPr>
    </w:p>
    <w:p w:rsidR="0002363A" w:rsidRDefault="0002363A" w:rsidP="0002363A">
      <w:pPr>
        <w:jc w:val="center"/>
      </w:pPr>
      <w:r>
        <w:rPr>
          <w:noProof/>
        </w:rPr>
        <w:drawing>
          <wp:inline distT="0" distB="0" distL="0" distR="0">
            <wp:extent cx="5943600" cy="685800"/>
            <wp:effectExtent l="0" t="0" r="0"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85800"/>
                    </a:xfrm>
                    <a:prstGeom prst="rect">
                      <a:avLst/>
                    </a:prstGeom>
                    <a:noFill/>
                    <a:ln>
                      <a:noFill/>
                    </a:ln>
                  </pic:spPr>
                </pic:pic>
              </a:graphicData>
            </a:graphic>
          </wp:inline>
        </w:drawing>
      </w:r>
    </w:p>
    <w:p w:rsidR="0002363A" w:rsidRDefault="0002363A" w:rsidP="0002363A">
      <w:pPr>
        <w:jc w:val="center"/>
        <w:rPr>
          <w:b/>
          <w:sz w:val="24"/>
          <w:szCs w:val="24"/>
        </w:rPr>
      </w:pPr>
    </w:p>
    <w:p w:rsidR="0002363A" w:rsidRDefault="0002363A" w:rsidP="0002363A">
      <w:pPr>
        <w:jc w:val="center"/>
        <w:rPr>
          <w:rFonts w:ascii="Times New Roman" w:hAnsi="Times New Roman"/>
          <w:b/>
          <w:sz w:val="24"/>
          <w:szCs w:val="24"/>
        </w:rPr>
      </w:pPr>
      <w:r>
        <w:rPr>
          <w:rFonts w:ascii="Times New Roman" w:hAnsi="Times New Roman"/>
          <w:b/>
          <w:sz w:val="24"/>
          <w:szCs w:val="24"/>
        </w:rPr>
        <w:t>Course Objectives Related to SLOs Chart</w:t>
      </w:r>
    </w:p>
    <w:p w:rsidR="0002363A" w:rsidRDefault="0002363A" w:rsidP="0002363A">
      <w:pPr>
        <w:rPr>
          <w:rFonts w:ascii="Times New Roman" w:hAnsi="Times New Roman"/>
        </w:rPr>
      </w:pPr>
      <w:r>
        <w:rPr>
          <w:rFonts w:ascii="Times New Roman" w:hAnsi="Times New Roman"/>
        </w:rPr>
        <w:t xml:space="preserve">Course: </w:t>
      </w:r>
      <w:r>
        <w:rPr>
          <w:rFonts w:ascii="Times New Roman" w:hAnsi="Times New Roman"/>
        </w:rPr>
        <w:tab/>
        <w:t>Trinitarian Theology</w:t>
      </w:r>
    </w:p>
    <w:p w:rsidR="0002363A" w:rsidRDefault="0002363A" w:rsidP="0002363A">
      <w:pPr>
        <w:rPr>
          <w:rFonts w:ascii="Times New Roman" w:hAnsi="Times New Roman"/>
        </w:rPr>
      </w:pPr>
      <w:r>
        <w:rPr>
          <w:rFonts w:ascii="Times New Roman" w:hAnsi="Times New Roman"/>
        </w:rPr>
        <w:t>Professor:</w:t>
      </w:r>
      <w:r>
        <w:rPr>
          <w:rFonts w:ascii="Times New Roman" w:hAnsi="Times New Roman"/>
        </w:rPr>
        <w:tab/>
        <w:t>Allen</w:t>
      </w:r>
    </w:p>
    <w:p w:rsidR="0002363A" w:rsidRDefault="0002363A" w:rsidP="0002363A">
      <w:pPr>
        <w:rPr>
          <w:rFonts w:ascii="Times New Roman" w:hAnsi="Times New Roman"/>
        </w:rPr>
      </w:pPr>
      <w:r>
        <w:rPr>
          <w:rFonts w:ascii="Times New Roman" w:hAnsi="Times New Roman"/>
        </w:rPr>
        <w:t>Campus:</w:t>
      </w:r>
      <w:r>
        <w:rPr>
          <w:rFonts w:ascii="Times New Roman" w:hAnsi="Times New Roman"/>
        </w:rPr>
        <w:tab/>
        <w:t>Orlando</w:t>
      </w:r>
    </w:p>
    <w:p w:rsidR="0002363A" w:rsidRDefault="0002363A" w:rsidP="0002363A">
      <w:pPr>
        <w:rPr>
          <w:rFonts w:ascii="Times New Roman" w:hAnsi="Times New Roman"/>
        </w:rPr>
      </w:pPr>
      <w:r>
        <w:rPr>
          <w:rFonts w:ascii="Times New Roman" w:hAnsi="Times New Roman"/>
        </w:rPr>
        <w:t>Date:</w:t>
      </w:r>
      <w:r>
        <w:rPr>
          <w:rFonts w:ascii="Times New Roman" w:hAnsi="Times New Roman"/>
        </w:rPr>
        <w:tab/>
      </w:r>
      <w:r>
        <w:rPr>
          <w:rFonts w:ascii="Times New Roman" w:hAnsi="Times New Roman"/>
        </w:rPr>
        <w:tab/>
        <w:t>Winter 2020</w:t>
      </w:r>
    </w:p>
    <w:p w:rsidR="0002363A" w:rsidRDefault="0002363A" w:rsidP="0002363A">
      <w:pPr>
        <w:rPr>
          <w:rFonts w:ascii="Times New Roman" w:hAnsi="Times New Roman"/>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4140"/>
        <w:gridCol w:w="1620"/>
        <w:gridCol w:w="3420"/>
      </w:tblGrid>
      <w:tr w:rsidR="0002363A" w:rsidTr="0002363A">
        <w:tc>
          <w:tcPr>
            <w:tcW w:w="5958" w:type="dxa"/>
            <w:gridSpan w:val="2"/>
            <w:tcBorders>
              <w:top w:val="single" w:sz="4" w:space="0" w:color="000000"/>
              <w:left w:val="single" w:sz="4" w:space="0" w:color="000000"/>
              <w:bottom w:val="single" w:sz="4" w:space="0" w:color="000000"/>
              <w:right w:val="single" w:sz="4" w:space="0" w:color="auto"/>
            </w:tcBorders>
          </w:tcPr>
          <w:p w:rsidR="0002363A" w:rsidRDefault="0002363A">
            <w:pPr>
              <w:jc w:val="center"/>
              <w:rPr>
                <w:rFonts w:ascii="Times New Roman" w:hAnsi="Times New Roman"/>
                <w:b/>
                <w:sz w:val="28"/>
                <w:szCs w:val="28"/>
                <w:u w:val="single"/>
              </w:rPr>
            </w:pPr>
            <w:proofErr w:type="spellStart"/>
            <w:r>
              <w:rPr>
                <w:rFonts w:ascii="Times New Roman" w:hAnsi="Times New Roman"/>
                <w:b/>
                <w:sz w:val="28"/>
                <w:szCs w:val="28"/>
                <w:u w:val="single"/>
              </w:rPr>
              <w:lastRenderedPageBreak/>
              <w:t>DMin</w:t>
            </w:r>
            <w:proofErr w:type="spellEnd"/>
            <w:r>
              <w:rPr>
                <w:rFonts w:ascii="Times New Roman" w:hAnsi="Times New Roman"/>
                <w:b/>
                <w:sz w:val="28"/>
                <w:szCs w:val="28"/>
                <w:u w:val="single"/>
              </w:rPr>
              <w:t>* Student Learning Outcomes</w:t>
            </w:r>
          </w:p>
          <w:p w:rsidR="0002363A" w:rsidRDefault="0002363A">
            <w:pPr>
              <w:jc w:val="center"/>
              <w:rPr>
                <w:rFonts w:ascii="Times New Roman" w:hAnsi="Times New Roman"/>
                <w:i/>
                <w:sz w:val="18"/>
                <w:szCs w:val="18"/>
              </w:rPr>
            </w:pPr>
            <w:r>
              <w:rPr>
                <w:rFonts w:ascii="Times New Roman" w:hAnsi="Times New Roman"/>
                <w:i/>
                <w:sz w:val="18"/>
                <w:szCs w:val="18"/>
              </w:rPr>
              <w:t xml:space="preserve">In order to measure the success of the </w:t>
            </w:r>
            <w:proofErr w:type="spellStart"/>
            <w:r>
              <w:rPr>
                <w:rFonts w:ascii="Times New Roman" w:hAnsi="Times New Roman"/>
                <w:i/>
                <w:sz w:val="18"/>
                <w:szCs w:val="18"/>
              </w:rPr>
              <w:t>DMin</w:t>
            </w:r>
            <w:proofErr w:type="spellEnd"/>
            <w:r>
              <w:rPr>
                <w:rFonts w:ascii="Times New Roman" w:hAnsi="Times New Roman"/>
                <w:i/>
                <w:sz w:val="18"/>
                <w:szCs w:val="18"/>
              </w:rPr>
              <w:t xml:space="preserve"> curriculum, RTS has defined the following as the intended outcomes of the student learning process.  Each course contributes to these overall outcomes. This rubric shows the contribution of this course to the </w:t>
            </w:r>
            <w:proofErr w:type="spellStart"/>
            <w:r>
              <w:rPr>
                <w:rFonts w:ascii="Times New Roman" w:hAnsi="Times New Roman"/>
                <w:i/>
                <w:sz w:val="18"/>
                <w:szCs w:val="18"/>
              </w:rPr>
              <w:t>DMin</w:t>
            </w:r>
            <w:proofErr w:type="spellEnd"/>
            <w:r>
              <w:rPr>
                <w:rFonts w:ascii="Times New Roman" w:hAnsi="Times New Roman"/>
                <w:i/>
                <w:sz w:val="18"/>
                <w:szCs w:val="18"/>
              </w:rPr>
              <w:t xml:space="preserve"> outcomes. </w:t>
            </w:r>
          </w:p>
          <w:p w:rsidR="0002363A" w:rsidRDefault="0002363A">
            <w:pPr>
              <w:rPr>
                <w:rFonts w:ascii="Times New Roman" w:hAnsi="Times New Roman"/>
                <w:i/>
                <w:sz w:val="8"/>
                <w:szCs w:val="8"/>
              </w:rPr>
            </w:pPr>
          </w:p>
          <w:p w:rsidR="0002363A" w:rsidRDefault="0002363A">
            <w:pPr>
              <w:rPr>
                <w:rFonts w:ascii="Times New Roman" w:hAnsi="Times New Roman"/>
                <w:i/>
                <w:sz w:val="18"/>
                <w:szCs w:val="18"/>
              </w:rPr>
            </w:pPr>
            <w:r>
              <w:rPr>
                <w:rFonts w:ascii="Times New Roman" w:hAnsi="Times New Roman"/>
                <w:i/>
                <w:sz w:val="18"/>
                <w:szCs w:val="18"/>
                <w:u w:val="single"/>
              </w:rPr>
              <w:t>NOTE</w:t>
            </w:r>
            <w:r>
              <w:rPr>
                <w:rFonts w:ascii="Times New Roman" w:hAnsi="Times New Roman"/>
                <w:i/>
                <w:sz w:val="18"/>
                <w:szCs w:val="18"/>
              </w:rPr>
              <w:t xml:space="preserve">: </w:t>
            </w:r>
            <w:proofErr w:type="spellStart"/>
            <w:r>
              <w:rPr>
                <w:rFonts w:ascii="Times New Roman" w:hAnsi="Times New Roman"/>
                <w:i/>
                <w:sz w:val="18"/>
                <w:szCs w:val="18"/>
              </w:rPr>
              <w:t>DMin</w:t>
            </w:r>
            <w:proofErr w:type="spellEnd"/>
            <w:r>
              <w:rPr>
                <w:rFonts w:ascii="Times New Roman" w:hAnsi="Times New Roman"/>
                <w:i/>
                <w:sz w:val="18"/>
                <w:szCs w:val="18"/>
              </w:rPr>
              <w:t xml:space="preserve"> Emphases are:</w:t>
            </w:r>
          </w:p>
          <w:p w:rsidR="0002363A" w:rsidRDefault="0002363A" w:rsidP="0002363A">
            <w:pPr>
              <w:numPr>
                <w:ilvl w:val="0"/>
                <w:numId w:val="5"/>
              </w:numPr>
              <w:spacing w:after="0" w:line="240" w:lineRule="auto"/>
              <w:rPr>
                <w:rFonts w:ascii="Times New Roman" w:hAnsi="Times New Roman"/>
                <w:i/>
                <w:sz w:val="18"/>
                <w:szCs w:val="18"/>
              </w:rPr>
            </w:pPr>
            <w:r>
              <w:rPr>
                <w:rFonts w:ascii="Times New Roman" w:hAnsi="Times New Roman"/>
                <w:i/>
                <w:sz w:val="18"/>
                <w:szCs w:val="18"/>
              </w:rPr>
              <w:t xml:space="preserve">Reformed Expository Preaching (REP), and </w:t>
            </w:r>
          </w:p>
          <w:p w:rsidR="0002363A" w:rsidRDefault="0002363A" w:rsidP="0002363A">
            <w:pPr>
              <w:numPr>
                <w:ilvl w:val="0"/>
                <w:numId w:val="5"/>
              </w:numPr>
              <w:spacing w:after="0" w:line="240" w:lineRule="auto"/>
              <w:rPr>
                <w:rFonts w:ascii="Times New Roman" w:hAnsi="Times New Roman"/>
                <w:i/>
                <w:sz w:val="18"/>
                <w:szCs w:val="18"/>
              </w:rPr>
            </w:pPr>
            <w:r>
              <w:rPr>
                <w:rFonts w:ascii="Times New Roman" w:hAnsi="Times New Roman"/>
                <w:i/>
                <w:sz w:val="18"/>
                <w:szCs w:val="18"/>
              </w:rPr>
              <w:t>Reformed Theology and Ministry (RTM)</w:t>
            </w:r>
          </w:p>
        </w:tc>
        <w:tc>
          <w:tcPr>
            <w:tcW w:w="1620" w:type="dxa"/>
            <w:tcBorders>
              <w:top w:val="single" w:sz="4" w:space="0" w:color="000000"/>
              <w:left w:val="single" w:sz="4" w:space="0" w:color="auto"/>
              <w:bottom w:val="single" w:sz="4" w:space="0" w:color="000000"/>
              <w:right w:val="single" w:sz="4" w:space="0" w:color="000000"/>
            </w:tcBorders>
            <w:hideMark/>
          </w:tcPr>
          <w:p w:rsidR="0002363A" w:rsidRDefault="0002363A">
            <w:pPr>
              <w:jc w:val="center"/>
              <w:rPr>
                <w:rFonts w:ascii="Times New Roman" w:hAnsi="Times New Roman"/>
                <w:b/>
                <w:sz w:val="28"/>
                <w:szCs w:val="28"/>
                <w:u w:val="single"/>
              </w:rPr>
            </w:pPr>
            <w:r>
              <w:rPr>
                <w:rFonts w:ascii="Times New Roman" w:hAnsi="Times New Roman"/>
                <w:b/>
                <w:sz w:val="28"/>
                <w:szCs w:val="28"/>
                <w:u w:val="single"/>
              </w:rPr>
              <w:t>Rubric</w:t>
            </w:r>
          </w:p>
          <w:p w:rsidR="0002363A" w:rsidRDefault="0002363A" w:rsidP="0002363A">
            <w:pPr>
              <w:numPr>
                <w:ilvl w:val="0"/>
                <w:numId w:val="6"/>
              </w:numPr>
              <w:spacing w:after="0" w:line="240" w:lineRule="auto"/>
              <w:rPr>
                <w:rFonts w:ascii="Times New Roman" w:hAnsi="Times New Roman"/>
                <w:sz w:val="18"/>
                <w:szCs w:val="18"/>
              </w:rPr>
            </w:pPr>
            <w:r>
              <w:rPr>
                <w:rFonts w:ascii="Times New Roman" w:hAnsi="Times New Roman"/>
                <w:sz w:val="18"/>
                <w:szCs w:val="18"/>
              </w:rPr>
              <w:t>Strong</w:t>
            </w:r>
          </w:p>
          <w:p w:rsidR="0002363A" w:rsidRDefault="0002363A" w:rsidP="0002363A">
            <w:pPr>
              <w:numPr>
                <w:ilvl w:val="0"/>
                <w:numId w:val="6"/>
              </w:numPr>
              <w:spacing w:after="0" w:line="240" w:lineRule="auto"/>
              <w:rPr>
                <w:rFonts w:ascii="Times New Roman" w:hAnsi="Times New Roman"/>
                <w:sz w:val="18"/>
                <w:szCs w:val="18"/>
              </w:rPr>
            </w:pPr>
            <w:r>
              <w:rPr>
                <w:rFonts w:ascii="Times New Roman" w:hAnsi="Times New Roman"/>
                <w:sz w:val="18"/>
                <w:szCs w:val="18"/>
              </w:rPr>
              <w:t>Moderate</w:t>
            </w:r>
          </w:p>
          <w:p w:rsidR="0002363A" w:rsidRDefault="0002363A" w:rsidP="0002363A">
            <w:pPr>
              <w:numPr>
                <w:ilvl w:val="0"/>
                <w:numId w:val="6"/>
              </w:numPr>
              <w:spacing w:after="0" w:line="240" w:lineRule="auto"/>
              <w:rPr>
                <w:rFonts w:ascii="Times New Roman" w:hAnsi="Times New Roman"/>
                <w:sz w:val="18"/>
                <w:szCs w:val="18"/>
              </w:rPr>
            </w:pPr>
            <w:r>
              <w:rPr>
                <w:rFonts w:ascii="Times New Roman" w:hAnsi="Times New Roman"/>
                <w:sz w:val="18"/>
                <w:szCs w:val="18"/>
              </w:rPr>
              <w:t>Minimal</w:t>
            </w:r>
          </w:p>
          <w:p w:rsidR="0002363A" w:rsidRDefault="0002363A" w:rsidP="0002363A">
            <w:pPr>
              <w:numPr>
                <w:ilvl w:val="0"/>
                <w:numId w:val="6"/>
              </w:numPr>
              <w:spacing w:after="0" w:line="240" w:lineRule="auto"/>
              <w:rPr>
                <w:rFonts w:ascii="Times New Roman" w:hAnsi="Times New Roman"/>
                <w:b/>
                <w:sz w:val="18"/>
                <w:szCs w:val="18"/>
              </w:rPr>
            </w:pPr>
            <w:r>
              <w:rPr>
                <w:rFonts w:ascii="Times New Roman" w:hAnsi="Times New Roman"/>
                <w:sz w:val="18"/>
                <w:szCs w:val="18"/>
              </w:rPr>
              <w:t>None</w:t>
            </w:r>
          </w:p>
        </w:tc>
        <w:tc>
          <w:tcPr>
            <w:tcW w:w="3420" w:type="dxa"/>
            <w:tcBorders>
              <w:top w:val="single" w:sz="4" w:space="0" w:color="000000"/>
              <w:left w:val="single" w:sz="4" w:space="0" w:color="auto"/>
              <w:bottom w:val="single" w:sz="4" w:space="0" w:color="000000"/>
              <w:right w:val="single" w:sz="4" w:space="0" w:color="000000"/>
            </w:tcBorders>
            <w:hideMark/>
          </w:tcPr>
          <w:p w:rsidR="0002363A" w:rsidRDefault="0002363A">
            <w:pPr>
              <w:jc w:val="center"/>
              <w:rPr>
                <w:rFonts w:ascii="Times New Roman" w:hAnsi="Times New Roman"/>
                <w:b/>
                <w:sz w:val="28"/>
                <w:szCs w:val="28"/>
                <w:u w:val="single"/>
              </w:rPr>
            </w:pPr>
            <w:r>
              <w:rPr>
                <w:rFonts w:ascii="Times New Roman" w:hAnsi="Times New Roman"/>
                <w:b/>
                <w:sz w:val="28"/>
                <w:szCs w:val="28"/>
                <w:u w:val="single"/>
              </w:rPr>
              <w:t>Mini-Justification</w:t>
            </w:r>
          </w:p>
        </w:tc>
      </w:tr>
      <w:tr w:rsidR="0002363A" w:rsidTr="0002363A">
        <w:tc>
          <w:tcPr>
            <w:tcW w:w="1818" w:type="dxa"/>
            <w:tcBorders>
              <w:top w:val="single" w:sz="4" w:space="0" w:color="000000"/>
              <w:left w:val="single" w:sz="4" w:space="0" w:color="000000"/>
              <w:bottom w:val="single" w:sz="4" w:space="0" w:color="000000"/>
              <w:right w:val="single" w:sz="4" w:space="0" w:color="auto"/>
            </w:tcBorders>
          </w:tcPr>
          <w:p w:rsidR="0002363A" w:rsidRDefault="0002363A">
            <w:pPr>
              <w:rPr>
                <w:rFonts w:ascii="Times New Roman" w:hAnsi="Times New Roman"/>
                <w:b/>
                <w:sz w:val="24"/>
                <w:szCs w:val="24"/>
              </w:rPr>
            </w:pPr>
          </w:p>
          <w:p w:rsidR="0002363A" w:rsidRDefault="0002363A">
            <w:pPr>
              <w:rPr>
                <w:rFonts w:ascii="Times New Roman" w:hAnsi="Times New Roman"/>
                <w:b/>
                <w:sz w:val="24"/>
                <w:szCs w:val="24"/>
              </w:rPr>
            </w:pPr>
            <w:r>
              <w:rPr>
                <w:rFonts w:ascii="Times New Roman" w:hAnsi="Times New Roman"/>
                <w:b/>
                <w:sz w:val="24"/>
                <w:szCs w:val="24"/>
              </w:rPr>
              <w:t>Biblical/</w:t>
            </w:r>
          </w:p>
          <w:p w:rsidR="0002363A" w:rsidRDefault="0002363A">
            <w:pPr>
              <w:rPr>
                <w:rFonts w:ascii="Times New Roman" w:hAnsi="Times New Roman"/>
                <w:b/>
                <w:sz w:val="24"/>
                <w:szCs w:val="24"/>
              </w:rPr>
            </w:pPr>
            <w:r>
              <w:rPr>
                <w:rFonts w:ascii="Times New Roman" w:hAnsi="Times New Roman"/>
                <w:b/>
                <w:sz w:val="24"/>
                <w:szCs w:val="24"/>
              </w:rPr>
              <w:t xml:space="preserve">Theological Foundations:  </w:t>
            </w:r>
          </w:p>
          <w:p w:rsidR="0002363A" w:rsidRDefault="0002363A">
            <w:pPr>
              <w:rPr>
                <w:rFonts w:ascii="Times New Roman" w:hAnsi="Times New Roman"/>
                <w:b/>
                <w:sz w:val="24"/>
                <w:szCs w:val="24"/>
              </w:rPr>
            </w:pPr>
          </w:p>
        </w:tc>
        <w:tc>
          <w:tcPr>
            <w:tcW w:w="4140" w:type="dxa"/>
            <w:tcBorders>
              <w:top w:val="single" w:sz="4" w:space="0" w:color="000000"/>
              <w:left w:val="single" w:sz="4" w:space="0" w:color="auto"/>
              <w:bottom w:val="single" w:sz="4" w:space="0" w:color="000000"/>
              <w:right w:val="single" w:sz="4" w:space="0" w:color="auto"/>
            </w:tcBorders>
          </w:tcPr>
          <w:p w:rsidR="0002363A" w:rsidRDefault="0002363A">
            <w:pPr>
              <w:rPr>
                <w:rFonts w:ascii="Times New Roman" w:hAnsi="Times New Roman"/>
                <w:sz w:val="20"/>
                <w:szCs w:val="20"/>
              </w:rPr>
            </w:pPr>
          </w:p>
          <w:p w:rsidR="0002363A" w:rsidRDefault="0002363A">
            <w:pPr>
              <w:rPr>
                <w:rFonts w:ascii="Times New Roman" w:hAnsi="Times New Roman"/>
                <w:sz w:val="20"/>
                <w:szCs w:val="20"/>
              </w:rPr>
            </w:pPr>
            <w:r>
              <w:rPr>
                <w:rFonts w:ascii="Times New Roman" w:hAnsi="Times New Roman"/>
                <w:sz w:val="20"/>
                <w:szCs w:val="20"/>
              </w:rPr>
              <w:t>Significant knowledge of biblical and theological foundations for pastoral ministry. (This includes interaction with Biblical texts, as well as awareness of Reformed Theology.)</w:t>
            </w:r>
          </w:p>
          <w:p w:rsidR="0002363A" w:rsidRDefault="0002363A">
            <w:pPr>
              <w:rPr>
                <w:rFonts w:ascii="Times New Roman" w:hAnsi="Times New Roman"/>
                <w:i/>
                <w:sz w:val="6"/>
                <w:szCs w:val="6"/>
              </w:rPr>
            </w:pPr>
          </w:p>
          <w:p w:rsidR="0002363A" w:rsidRDefault="0002363A">
            <w:pPr>
              <w:rPr>
                <w:rFonts w:ascii="Times New Roman" w:hAnsi="Times New Roman"/>
                <w:i/>
                <w:sz w:val="18"/>
                <w:szCs w:val="18"/>
              </w:rPr>
            </w:pPr>
            <w:r>
              <w:rPr>
                <w:rFonts w:ascii="Times New Roman" w:hAnsi="Times New Roman"/>
                <w:i/>
                <w:sz w:val="18"/>
                <w:szCs w:val="18"/>
              </w:rPr>
              <w:t>For meets: REP= Significant</w:t>
            </w:r>
          </w:p>
          <w:p w:rsidR="0002363A" w:rsidRDefault="0002363A">
            <w:pPr>
              <w:rPr>
                <w:rFonts w:ascii="Times New Roman" w:hAnsi="Times New Roman"/>
                <w:i/>
                <w:sz w:val="18"/>
                <w:szCs w:val="18"/>
              </w:rPr>
            </w:pPr>
            <w:r>
              <w:rPr>
                <w:rFonts w:ascii="Times New Roman" w:hAnsi="Times New Roman"/>
                <w:i/>
                <w:sz w:val="18"/>
                <w:szCs w:val="18"/>
              </w:rPr>
              <w:t>For meets: RTM= Significant</w:t>
            </w:r>
          </w:p>
          <w:p w:rsidR="0002363A" w:rsidRDefault="0002363A">
            <w:pPr>
              <w:rPr>
                <w:rFonts w:ascii="Times New Roman" w:hAnsi="Times New Roman"/>
                <w:i/>
                <w:sz w:val="6"/>
                <w:szCs w:val="6"/>
              </w:rPr>
            </w:pPr>
          </w:p>
        </w:tc>
        <w:tc>
          <w:tcPr>
            <w:tcW w:w="1620" w:type="dxa"/>
            <w:tcBorders>
              <w:top w:val="single" w:sz="4" w:space="0" w:color="000000"/>
              <w:left w:val="single" w:sz="4" w:space="0" w:color="auto"/>
              <w:bottom w:val="single" w:sz="4" w:space="0" w:color="000000"/>
              <w:right w:val="single" w:sz="4" w:space="0" w:color="000000"/>
            </w:tcBorders>
          </w:tcPr>
          <w:p w:rsidR="0002363A" w:rsidRDefault="0002363A">
            <w:pPr>
              <w:rPr>
                <w:rFonts w:ascii="Times New Roman" w:hAnsi="Times New Roman"/>
              </w:rPr>
            </w:pPr>
            <w:r>
              <w:rPr>
                <w:rFonts w:ascii="Times New Roman" w:hAnsi="Times New Roman"/>
              </w:rPr>
              <w:t>Strong</w:t>
            </w:r>
          </w:p>
        </w:tc>
        <w:tc>
          <w:tcPr>
            <w:tcW w:w="3420" w:type="dxa"/>
            <w:tcBorders>
              <w:top w:val="single" w:sz="4" w:space="0" w:color="000000"/>
              <w:left w:val="single" w:sz="4" w:space="0" w:color="auto"/>
              <w:bottom w:val="single" w:sz="4" w:space="0" w:color="000000"/>
              <w:right w:val="single" w:sz="4" w:space="0" w:color="000000"/>
            </w:tcBorders>
          </w:tcPr>
          <w:p w:rsidR="0002363A" w:rsidRDefault="0002363A">
            <w:pPr>
              <w:rPr>
                <w:rFonts w:ascii="Times New Roman" w:hAnsi="Times New Roman"/>
              </w:rPr>
            </w:pPr>
            <w:r>
              <w:rPr>
                <w:rFonts w:ascii="Times New Roman" w:hAnsi="Times New Roman"/>
              </w:rPr>
              <w:t xml:space="preserve">Explores classical and contemporary theology in its exegetical and dogmatic forms. </w:t>
            </w:r>
          </w:p>
        </w:tc>
      </w:tr>
      <w:tr w:rsidR="0002363A" w:rsidTr="0002363A">
        <w:tc>
          <w:tcPr>
            <w:tcW w:w="1818" w:type="dxa"/>
            <w:tcBorders>
              <w:top w:val="single" w:sz="4" w:space="0" w:color="000000"/>
              <w:left w:val="single" w:sz="4" w:space="0" w:color="000000"/>
              <w:bottom w:val="single" w:sz="4" w:space="0" w:color="000000"/>
              <w:right w:val="single" w:sz="4" w:space="0" w:color="auto"/>
            </w:tcBorders>
          </w:tcPr>
          <w:p w:rsidR="0002363A" w:rsidRDefault="0002363A">
            <w:pPr>
              <w:rPr>
                <w:rFonts w:ascii="Times New Roman" w:hAnsi="Times New Roman"/>
                <w:b/>
                <w:sz w:val="24"/>
                <w:szCs w:val="24"/>
              </w:rPr>
            </w:pPr>
          </w:p>
          <w:p w:rsidR="0002363A" w:rsidRDefault="0002363A">
            <w:pPr>
              <w:rPr>
                <w:rFonts w:ascii="Times New Roman" w:hAnsi="Times New Roman"/>
                <w:b/>
                <w:sz w:val="24"/>
                <w:szCs w:val="24"/>
              </w:rPr>
            </w:pPr>
            <w:r>
              <w:rPr>
                <w:rFonts w:ascii="Times New Roman" w:hAnsi="Times New Roman"/>
                <w:b/>
                <w:sz w:val="24"/>
                <w:szCs w:val="24"/>
              </w:rPr>
              <w:t>Historical/</w:t>
            </w:r>
          </w:p>
          <w:p w:rsidR="0002363A" w:rsidRDefault="0002363A">
            <w:pPr>
              <w:rPr>
                <w:rFonts w:ascii="Times New Roman" w:hAnsi="Times New Roman"/>
                <w:b/>
                <w:sz w:val="24"/>
                <w:szCs w:val="24"/>
              </w:rPr>
            </w:pPr>
            <w:r>
              <w:rPr>
                <w:rFonts w:ascii="Times New Roman" w:hAnsi="Times New Roman"/>
                <w:b/>
                <w:sz w:val="24"/>
                <w:szCs w:val="24"/>
              </w:rPr>
              <w:t xml:space="preserve">Contemporary Practices:  </w:t>
            </w:r>
          </w:p>
          <w:p w:rsidR="0002363A" w:rsidRDefault="0002363A">
            <w:pPr>
              <w:rPr>
                <w:rFonts w:ascii="Times New Roman" w:hAnsi="Times New Roman"/>
                <w:b/>
                <w:sz w:val="24"/>
                <w:szCs w:val="24"/>
              </w:rPr>
            </w:pPr>
          </w:p>
          <w:p w:rsidR="0002363A" w:rsidRDefault="0002363A">
            <w:pPr>
              <w:rPr>
                <w:rFonts w:ascii="Times New Roman" w:hAnsi="Times New Roman"/>
                <w:b/>
                <w:sz w:val="24"/>
                <w:szCs w:val="24"/>
              </w:rPr>
            </w:pPr>
          </w:p>
        </w:tc>
        <w:tc>
          <w:tcPr>
            <w:tcW w:w="4140" w:type="dxa"/>
            <w:tcBorders>
              <w:top w:val="single" w:sz="4" w:space="0" w:color="000000"/>
              <w:left w:val="single" w:sz="4" w:space="0" w:color="auto"/>
              <w:bottom w:val="single" w:sz="4" w:space="0" w:color="000000"/>
              <w:right w:val="single" w:sz="4" w:space="0" w:color="auto"/>
            </w:tcBorders>
          </w:tcPr>
          <w:p w:rsidR="0002363A" w:rsidRDefault="0002363A">
            <w:pPr>
              <w:rPr>
                <w:rFonts w:ascii="Times New Roman" w:hAnsi="Times New Roman"/>
                <w:sz w:val="20"/>
                <w:szCs w:val="20"/>
              </w:rPr>
            </w:pPr>
          </w:p>
          <w:p w:rsidR="0002363A" w:rsidRDefault="0002363A">
            <w:pPr>
              <w:rPr>
                <w:rFonts w:ascii="Times New Roman" w:hAnsi="Times New Roman"/>
                <w:b/>
                <w:sz w:val="20"/>
                <w:szCs w:val="20"/>
              </w:rPr>
            </w:pPr>
            <w:r>
              <w:rPr>
                <w:rFonts w:ascii="Times New Roman" w:hAnsi="Times New Roman"/>
                <w:sz w:val="20"/>
                <w:szCs w:val="20"/>
              </w:rPr>
              <w:t xml:space="preserve">Significant knowledge of historical and contemporary practices of pastoral ministry.  </w:t>
            </w:r>
          </w:p>
          <w:p w:rsidR="0002363A" w:rsidRDefault="0002363A">
            <w:pPr>
              <w:rPr>
                <w:rFonts w:ascii="Times New Roman" w:hAnsi="Times New Roman"/>
                <w:sz w:val="18"/>
                <w:szCs w:val="18"/>
              </w:rPr>
            </w:pPr>
          </w:p>
          <w:p w:rsidR="0002363A" w:rsidRDefault="0002363A">
            <w:pPr>
              <w:rPr>
                <w:rFonts w:ascii="Times New Roman" w:hAnsi="Times New Roman"/>
                <w:i/>
                <w:sz w:val="18"/>
                <w:szCs w:val="18"/>
              </w:rPr>
            </w:pPr>
            <w:r>
              <w:rPr>
                <w:rFonts w:ascii="Times New Roman" w:hAnsi="Times New Roman"/>
                <w:i/>
                <w:sz w:val="18"/>
                <w:szCs w:val="18"/>
              </w:rPr>
              <w:t>For meets: REP= Minimal</w:t>
            </w:r>
          </w:p>
          <w:p w:rsidR="0002363A" w:rsidRDefault="0002363A">
            <w:pPr>
              <w:rPr>
                <w:rFonts w:ascii="Times New Roman" w:hAnsi="Times New Roman"/>
                <w:i/>
                <w:sz w:val="18"/>
                <w:szCs w:val="18"/>
              </w:rPr>
            </w:pPr>
            <w:r>
              <w:rPr>
                <w:rFonts w:ascii="Times New Roman" w:hAnsi="Times New Roman"/>
                <w:i/>
                <w:sz w:val="18"/>
                <w:szCs w:val="18"/>
              </w:rPr>
              <w:t>For meets: RTM= Significant</w:t>
            </w:r>
          </w:p>
          <w:p w:rsidR="0002363A" w:rsidRDefault="0002363A">
            <w:pPr>
              <w:rPr>
                <w:rFonts w:ascii="Times New Roman" w:hAnsi="Times New Roman"/>
                <w:sz w:val="18"/>
                <w:szCs w:val="18"/>
              </w:rPr>
            </w:pPr>
          </w:p>
        </w:tc>
        <w:tc>
          <w:tcPr>
            <w:tcW w:w="1620" w:type="dxa"/>
            <w:tcBorders>
              <w:top w:val="single" w:sz="4" w:space="0" w:color="000000"/>
              <w:left w:val="single" w:sz="4" w:space="0" w:color="auto"/>
              <w:bottom w:val="single" w:sz="4" w:space="0" w:color="000000"/>
              <w:right w:val="single" w:sz="4" w:space="0" w:color="000000"/>
            </w:tcBorders>
          </w:tcPr>
          <w:p w:rsidR="0002363A" w:rsidRDefault="0002363A">
            <w:pPr>
              <w:rPr>
                <w:rFonts w:ascii="Times New Roman" w:hAnsi="Times New Roman"/>
              </w:rPr>
            </w:pPr>
            <w:r>
              <w:rPr>
                <w:rFonts w:ascii="Times New Roman" w:hAnsi="Times New Roman"/>
              </w:rPr>
              <w:t>Minimal</w:t>
            </w:r>
          </w:p>
        </w:tc>
        <w:tc>
          <w:tcPr>
            <w:tcW w:w="3420" w:type="dxa"/>
            <w:tcBorders>
              <w:top w:val="single" w:sz="4" w:space="0" w:color="000000"/>
              <w:left w:val="single" w:sz="4" w:space="0" w:color="auto"/>
              <w:bottom w:val="single" w:sz="4" w:space="0" w:color="000000"/>
              <w:right w:val="single" w:sz="4" w:space="0" w:color="000000"/>
            </w:tcBorders>
          </w:tcPr>
          <w:p w:rsidR="0002363A" w:rsidRDefault="0002363A">
            <w:pPr>
              <w:rPr>
                <w:rFonts w:ascii="Times New Roman" w:hAnsi="Times New Roman"/>
              </w:rPr>
            </w:pPr>
            <w:r>
              <w:rPr>
                <w:rFonts w:ascii="Times New Roman" w:hAnsi="Times New Roman"/>
              </w:rPr>
              <w:t xml:space="preserve">Engages with Trinitarian applications in various areas of faith and practice, both good and bad examples. </w:t>
            </w:r>
          </w:p>
        </w:tc>
      </w:tr>
      <w:tr w:rsidR="0002363A" w:rsidTr="0002363A">
        <w:tc>
          <w:tcPr>
            <w:tcW w:w="1818" w:type="dxa"/>
            <w:tcBorders>
              <w:top w:val="single" w:sz="4" w:space="0" w:color="000000"/>
              <w:left w:val="single" w:sz="4" w:space="0" w:color="000000"/>
              <w:bottom w:val="single" w:sz="4" w:space="0" w:color="000000"/>
              <w:right w:val="single" w:sz="4" w:space="0" w:color="auto"/>
            </w:tcBorders>
          </w:tcPr>
          <w:p w:rsidR="0002363A" w:rsidRDefault="0002363A">
            <w:pPr>
              <w:rPr>
                <w:rFonts w:ascii="Times New Roman" w:hAnsi="Times New Roman"/>
                <w:b/>
                <w:sz w:val="24"/>
                <w:szCs w:val="24"/>
              </w:rPr>
            </w:pPr>
          </w:p>
          <w:p w:rsidR="0002363A" w:rsidRDefault="0002363A">
            <w:pPr>
              <w:rPr>
                <w:rFonts w:ascii="Times New Roman" w:hAnsi="Times New Roman"/>
                <w:b/>
                <w:sz w:val="24"/>
                <w:szCs w:val="24"/>
              </w:rPr>
            </w:pPr>
            <w:r>
              <w:rPr>
                <w:rFonts w:ascii="Times New Roman" w:hAnsi="Times New Roman"/>
                <w:b/>
                <w:sz w:val="24"/>
                <w:szCs w:val="24"/>
              </w:rPr>
              <w:t xml:space="preserve">Integration:  </w:t>
            </w:r>
          </w:p>
          <w:p w:rsidR="0002363A" w:rsidRDefault="0002363A">
            <w:pPr>
              <w:rPr>
                <w:rFonts w:ascii="Times New Roman" w:hAnsi="Times New Roman"/>
                <w:b/>
                <w:sz w:val="24"/>
                <w:szCs w:val="24"/>
              </w:rPr>
            </w:pPr>
          </w:p>
          <w:p w:rsidR="0002363A" w:rsidRDefault="0002363A">
            <w:pPr>
              <w:rPr>
                <w:rFonts w:ascii="Times New Roman" w:hAnsi="Times New Roman"/>
                <w:b/>
                <w:sz w:val="24"/>
                <w:szCs w:val="24"/>
              </w:rPr>
            </w:pPr>
          </w:p>
          <w:p w:rsidR="0002363A" w:rsidRDefault="0002363A">
            <w:pPr>
              <w:rPr>
                <w:rFonts w:ascii="Times New Roman" w:hAnsi="Times New Roman"/>
                <w:b/>
                <w:sz w:val="24"/>
                <w:szCs w:val="24"/>
              </w:rPr>
            </w:pPr>
          </w:p>
          <w:p w:rsidR="0002363A" w:rsidRDefault="0002363A">
            <w:pPr>
              <w:rPr>
                <w:rFonts w:ascii="Times New Roman" w:hAnsi="Times New Roman"/>
                <w:b/>
                <w:sz w:val="24"/>
                <w:szCs w:val="24"/>
              </w:rPr>
            </w:pPr>
          </w:p>
        </w:tc>
        <w:tc>
          <w:tcPr>
            <w:tcW w:w="4140" w:type="dxa"/>
            <w:tcBorders>
              <w:top w:val="single" w:sz="4" w:space="0" w:color="000000"/>
              <w:left w:val="single" w:sz="4" w:space="0" w:color="auto"/>
              <w:bottom w:val="single" w:sz="4" w:space="0" w:color="000000"/>
              <w:right w:val="single" w:sz="4" w:space="0" w:color="auto"/>
            </w:tcBorders>
          </w:tcPr>
          <w:p w:rsidR="0002363A" w:rsidRDefault="0002363A">
            <w:pPr>
              <w:rPr>
                <w:rFonts w:ascii="Times New Roman" w:hAnsi="Times New Roman"/>
                <w:sz w:val="20"/>
                <w:szCs w:val="20"/>
              </w:rPr>
            </w:pPr>
          </w:p>
          <w:p w:rsidR="0002363A" w:rsidRDefault="0002363A">
            <w:pPr>
              <w:rPr>
                <w:rFonts w:ascii="Times New Roman" w:hAnsi="Times New Roman"/>
                <w:b/>
                <w:sz w:val="20"/>
                <w:szCs w:val="20"/>
              </w:rPr>
            </w:pPr>
            <w:r>
              <w:rPr>
                <w:rFonts w:ascii="Times New Roman" w:hAnsi="Times New Roman"/>
                <w:sz w:val="20"/>
                <w:szCs w:val="20"/>
              </w:rPr>
              <w:t>Ability to reflect upon and integrate theology and practice, as well as implementation in a contemporary pastoral setting.</w:t>
            </w:r>
          </w:p>
          <w:p w:rsidR="0002363A" w:rsidRDefault="0002363A">
            <w:pPr>
              <w:rPr>
                <w:rFonts w:ascii="Times New Roman" w:hAnsi="Times New Roman"/>
                <w:sz w:val="18"/>
                <w:szCs w:val="18"/>
              </w:rPr>
            </w:pPr>
          </w:p>
          <w:p w:rsidR="0002363A" w:rsidRDefault="0002363A">
            <w:pPr>
              <w:rPr>
                <w:rFonts w:ascii="Times New Roman" w:hAnsi="Times New Roman"/>
                <w:sz w:val="18"/>
                <w:szCs w:val="18"/>
              </w:rPr>
            </w:pPr>
          </w:p>
          <w:p w:rsidR="0002363A" w:rsidRDefault="0002363A">
            <w:pPr>
              <w:rPr>
                <w:rFonts w:ascii="Times New Roman" w:hAnsi="Times New Roman"/>
                <w:sz w:val="18"/>
                <w:szCs w:val="18"/>
              </w:rPr>
            </w:pPr>
          </w:p>
        </w:tc>
        <w:tc>
          <w:tcPr>
            <w:tcW w:w="1620" w:type="dxa"/>
            <w:tcBorders>
              <w:top w:val="single" w:sz="4" w:space="0" w:color="000000"/>
              <w:left w:val="single" w:sz="4" w:space="0" w:color="auto"/>
              <w:bottom w:val="single" w:sz="4" w:space="0" w:color="000000"/>
              <w:right w:val="single" w:sz="4" w:space="0" w:color="000000"/>
            </w:tcBorders>
          </w:tcPr>
          <w:p w:rsidR="0002363A" w:rsidRDefault="0002363A">
            <w:pPr>
              <w:rPr>
                <w:rFonts w:ascii="Times New Roman" w:hAnsi="Times New Roman"/>
              </w:rPr>
            </w:pPr>
            <w:r>
              <w:rPr>
                <w:rFonts w:ascii="Times New Roman" w:hAnsi="Times New Roman"/>
              </w:rPr>
              <w:t>Moderate</w:t>
            </w:r>
          </w:p>
        </w:tc>
        <w:tc>
          <w:tcPr>
            <w:tcW w:w="3420" w:type="dxa"/>
            <w:tcBorders>
              <w:top w:val="single" w:sz="4" w:space="0" w:color="000000"/>
              <w:left w:val="single" w:sz="4" w:space="0" w:color="auto"/>
              <w:bottom w:val="single" w:sz="4" w:space="0" w:color="000000"/>
              <w:right w:val="single" w:sz="4" w:space="0" w:color="000000"/>
            </w:tcBorders>
          </w:tcPr>
          <w:p w:rsidR="0002363A" w:rsidRDefault="0002363A">
            <w:pPr>
              <w:rPr>
                <w:rFonts w:ascii="Times New Roman" w:hAnsi="Times New Roman"/>
              </w:rPr>
            </w:pPr>
            <w:r>
              <w:rPr>
                <w:rFonts w:ascii="Times New Roman" w:hAnsi="Times New Roman"/>
              </w:rPr>
              <w:t>Reflects on how to think in light of the trinity in terms of piety, worship, salvation, and culture.</w:t>
            </w:r>
          </w:p>
        </w:tc>
      </w:tr>
      <w:tr w:rsidR="0002363A" w:rsidTr="0002363A">
        <w:tc>
          <w:tcPr>
            <w:tcW w:w="1818" w:type="dxa"/>
            <w:tcBorders>
              <w:top w:val="single" w:sz="4" w:space="0" w:color="000000"/>
              <w:left w:val="single" w:sz="4" w:space="0" w:color="000000"/>
              <w:bottom w:val="single" w:sz="4" w:space="0" w:color="000000"/>
              <w:right w:val="single" w:sz="4" w:space="0" w:color="auto"/>
            </w:tcBorders>
          </w:tcPr>
          <w:p w:rsidR="0002363A" w:rsidRDefault="0002363A">
            <w:pPr>
              <w:rPr>
                <w:rFonts w:ascii="Times New Roman" w:hAnsi="Times New Roman"/>
                <w:b/>
                <w:sz w:val="24"/>
                <w:szCs w:val="24"/>
              </w:rPr>
            </w:pPr>
          </w:p>
          <w:p w:rsidR="0002363A" w:rsidRDefault="0002363A">
            <w:pPr>
              <w:rPr>
                <w:rFonts w:ascii="Times New Roman" w:hAnsi="Times New Roman"/>
                <w:b/>
                <w:sz w:val="24"/>
                <w:szCs w:val="24"/>
              </w:rPr>
            </w:pPr>
            <w:r>
              <w:rPr>
                <w:rFonts w:ascii="Times New Roman" w:hAnsi="Times New Roman"/>
                <w:b/>
                <w:sz w:val="24"/>
                <w:szCs w:val="24"/>
              </w:rPr>
              <w:t xml:space="preserve">Sanctification:  </w:t>
            </w:r>
          </w:p>
          <w:p w:rsidR="0002363A" w:rsidRDefault="0002363A">
            <w:pPr>
              <w:rPr>
                <w:rFonts w:ascii="Times New Roman" w:hAnsi="Times New Roman"/>
                <w:b/>
                <w:sz w:val="24"/>
                <w:szCs w:val="24"/>
              </w:rPr>
            </w:pPr>
          </w:p>
          <w:p w:rsidR="0002363A" w:rsidRDefault="0002363A">
            <w:pPr>
              <w:rPr>
                <w:rFonts w:ascii="Times New Roman" w:hAnsi="Times New Roman"/>
                <w:b/>
                <w:sz w:val="24"/>
                <w:szCs w:val="24"/>
              </w:rPr>
            </w:pPr>
          </w:p>
          <w:p w:rsidR="0002363A" w:rsidRDefault="0002363A">
            <w:pPr>
              <w:rPr>
                <w:rFonts w:ascii="Times New Roman" w:hAnsi="Times New Roman"/>
                <w:b/>
                <w:sz w:val="24"/>
                <w:szCs w:val="24"/>
              </w:rPr>
            </w:pPr>
          </w:p>
          <w:p w:rsidR="0002363A" w:rsidRDefault="0002363A">
            <w:pPr>
              <w:rPr>
                <w:rFonts w:ascii="Times New Roman" w:hAnsi="Times New Roman"/>
                <w:b/>
                <w:sz w:val="24"/>
                <w:szCs w:val="24"/>
              </w:rPr>
            </w:pPr>
          </w:p>
        </w:tc>
        <w:tc>
          <w:tcPr>
            <w:tcW w:w="4140" w:type="dxa"/>
            <w:tcBorders>
              <w:top w:val="single" w:sz="4" w:space="0" w:color="000000"/>
              <w:left w:val="single" w:sz="4" w:space="0" w:color="auto"/>
              <w:bottom w:val="single" w:sz="4" w:space="0" w:color="000000"/>
              <w:right w:val="single" w:sz="4" w:space="0" w:color="auto"/>
            </w:tcBorders>
          </w:tcPr>
          <w:p w:rsidR="0002363A" w:rsidRDefault="0002363A">
            <w:pPr>
              <w:rPr>
                <w:rFonts w:ascii="Times New Roman" w:eastAsia="Batang" w:hAnsi="Times New Roman"/>
                <w:sz w:val="20"/>
                <w:szCs w:val="20"/>
              </w:rPr>
            </w:pPr>
          </w:p>
          <w:p w:rsidR="0002363A" w:rsidRDefault="0002363A">
            <w:pPr>
              <w:rPr>
                <w:rFonts w:ascii="Times New Roman" w:eastAsia="Calibri" w:hAnsi="Times New Roman"/>
                <w:b/>
                <w:sz w:val="20"/>
                <w:szCs w:val="20"/>
              </w:rPr>
            </w:pPr>
            <w:r>
              <w:rPr>
                <w:rFonts w:ascii="Times New Roman" w:eastAsia="Batang" w:hAnsi="Times New Roman"/>
                <w:sz w:val="20"/>
                <w:szCs w:val="20"/>
              </w:rPr>
              <w:t>Demonstrates a love for the Triune God that aids in the student’s sanctification.</w:t>
            </w:r>
          </w:p>
          <w:p w:rsidR="0002363A" w:rsidRDefault="0002363A">
            <w:pPr>
              <w:rPr>
                <w:rFonts w:ascii="Times New Roman" w:hAnsi="Times New Roman"/>
                <w:sz w:val="18"/>
                <w:szCs w:val="18"/>
              </w:rPr>
            </w:pPr>
          </w:p>
          <w:p w:rsidR="0002363A" w:rsidRDefault="0002363A">
            <w:pPr>
              <w:rPr>
                <w:rFonts w:ascii="Times New Roman" w:hAnsi="Times New Roman"/>
                <w:sz w:val="18"/>
                <w:szCs w:val="18"/>
              </w:rPr>
            </w:pPr>
          </w:p>
          <w:p w:rsidR="0002363A" w:rsidRDefault="0002363A">
            <w:pPr>
              <w:rPr>
                <w:rFonts w:ascii="Times New Roman" w:hAnsi="Times New Roman"/>
                <w:sz w:val="18"/>
                <w:szCs w:val="18"/>
              </w:rPr>
            </w:pPr>
          </w:p>
          <w:p w:rsidR="0002363A" w:rsidRDefault="0002363A">
            <w:pPr>
              <w:rPr>
                <w:rFonts w:ascii="Times New Roman" w:hAnsi="Times New Roman"/>
                <w:sz w:val="18"/>
                <w:szCs w:val="18"/>
              </w:rPr>
            </w:pPr>
          </w:p>
        </w:tc>
        <w:tc>
          <w:tcPr>
            <w:tcW w:w="1620" w:type="dxa"/>
            <w:tcBorders>
              <w:top w:val="single" w:sz="4" w:space="0" w:color="000000"/>
              <w:left w:val="single" w:sz="4" w:space="0" w:color="auto"/>
              <w:bottom w:val="single" w:sz="4" w:space="0" w:color="000000"/>
              <w:right w:val="single" w:sz="4" w:space="0" w:color="000000"/>
            </w:tcBorders>
          </w:tcPr>
          <w:p w:rsidR="0002363A" w:rsidRDefault="0002363A">
            <w:pPr>
              <w:rPr>
                <w:rFonts w:ascii="Times New Roman" w:hAnsi="Times New Roman"/>
              </w:rPr>
            </w:pPr>
            <w:r>
              <w:rPr>
                <w:rFonts w:ascii="Times New Roman" w:hAnsi="Times New Roman"/>
              </w:rPr>
              <w:lastRenderedPageBreak/>
              <w:t>Minimal</w:t>
            </w:r>
          </w:p>
        </w:tc>
        <w:tc>
          <w:tcPr>
            <w:tcW w:w="3420" w:type="dxa"/>
            <w:tcBorders>
              <w:top w:val="single" w:sz="4" w:space="0" w:color="000000"/>
              <w:left w:val="single" w:sz="4" w:space="0" w:color="auto"/>
              <w:bottom w:val="single" w:sz="4" w:space="0" w:color="000000"/>
              <w:right w:val="single" w:sz="4" w:space="0" w:color="000000"/>
            </w:tcBorders>
          </w:tcPr>
          <w:p w:rsidR="0002363A" w:rsidRDefault="0002363A">
            <w:pPr>
              <w:rPr>
                <w:rFonts w:ascii="Times New Roman" w:hAnsi="Times New Roman"/>
              </w:rPr>
            </w:pPr>
            <w:r>
              <w:rPr>
                <w:rFonts w:ascii="Times New Roman" w:hAnsi="Times New Roman"/>
              </w:rPr>
              <w:t>Engages question of how to relate to a triune God in particular.</w:t>
            </w:r>
          </w:p>
        </w:tc>
      </w:tr>
      <w:tr w:rsidR="0002363A" w:rsidTr="0002363A">
        <w:tc>
          <w:tcPr>
            <w:tcW w:w="1818" w:type="dxa"/>
            <w:tcBorders>
              <w:top w:val="single" w:sz="4" w:space="0" w:color="000000"/>
              <w:left w:val="single" w:sz="4" w:space="0" w:color="000000"/>
              <w:bottom w:val="single" w:sz="4" w:space="0" w:color="000000"/>
              <w:right w:val="single" w:sz="4" w:space="0" w:color="auto"/>
            </w:tcBorders>
          </w:tcPr>
          <w:p w:rsidR="0002363A" w:rsidRDefault="0002363A">
            <w:pPr>
              <w:rPr>
                <w:rFonts w:ascii="Times New Roman" w:hAnsi="Times New Roman"/>
                <w:b/>
                <w:sz w:val="24"/>
                <w:szCs w:val="24"/>
              </w:rPr>
            </w:pPr>
          </w:p>
          <w:p w:rsidR="0002363A" w:rsidRDefault="0002363A">
            <w:pPr>
              <w:rPr>
                <w:rFonts w:ascii="Times New Roman" w:hAnsi="Times New Roman"/>
                <w:b/>
                <w:sz w:val="24"/>
                <w:szCs w:val="24"/>
              </w:rPr>
            </w:pPr>
            <w:r>
              <w:rPr>
                <w:rFonts w:ascii="Times New Roman" w:hAnsi="Times New Roman"/>
                <w:b/>
                <w:sz w:val="24"/>
                <w:szCs w:val="24"/>
              </w:rPr>
              <w:t>Hermeneutical/</w:t>
            </w:r>
          </w:p>
          <w:p w:rsidR="0002363A" w:rsidRDefault="0002363A">
            <w:pPr>
              <w:rPr>
                <w:rFonts w:ascii="Times New Roman" w:hAnsi="Times New Roman"/>
                <w:b/>
                <w:sz w:val="24"/>
                <w:szCs w:val="24"/>
              </w:rPr>
            </w:pPr>
            <w:r>
              <w:rPr>
                <w:rFonts w:ascii="Times New Roman" w:hAnsi="Times New Roman"/>
                <w:b/>
                <w:sz w:val="24"/>
                <w:szCs w:val="24"/>
              </w:rPr>
              <w:t>Homiletical Analysis</w:t>
            </w:r>
          </w:p>
          <w:p w:rsidR="0002363A" w:rsidRDefault="0002363A">
            <w:pPr>
              <w:rPr>
                <w:rFonts w:ascii="Times New Roman" w:hAnsi="Times New Roman"/>
                <w:b/>
                <w:sz w:val="24"/>
                <w:szCs w:val="24"/>
              </w:rPr>
            </w:pPr>
          </w:p>
          <w:p w:rsidR="0002363A" w:rsidRDefault="0002363A">
            <w:pPr>
              <w:rPr>
                <w:rFonts w:ascii="Times New Roman" w:hAnsi="Times New Roman"/>
                <w:b/>
                <w:sz w:val="24"/>
                <w:szCs w:val="24"/>
              </w:rPr>
            </w:pPr>
          </w:p>
          <w:p w:rsidR="0002363A" w:rsidRDefault="0002363A">
            <w:pPr>
              <w:rPr>
                <w:rFonts w:ascii="Times New Roman" w:hAnsi="Times New Roman"/>
                <w:b/>
                <w:sz w:val="24"/>
                <w:szCs w:val="24"/>
              </w:rPr>
            </w:pPr>
          </w:p>
        </w:tc>
        <w:tc>
          <w:tcPr>
            <w:tcW w:w="4140" w:type="dxa"/>
            <w:tcBorders>
              <w:top w:val="single" w:sz="4" w:space="0" w:color="000000"/>
              <w:left w:val="single" w:sz="4" w:space="0" w:color="auto"/>
              <w:bottom w:val="single" w:sz="4" w:space="0" w:color="000000"/>
              <w:right w:val="single" w:sz="4" w:space="0" w:color="auto"/>
            </w:tcBorders>
          </w:tcPr>
          <w:p w:rsidR="0002363A" w:rsidRDefault="0002363A">
            <w:pPr>
              <w:rPr>
                <w:rFonts w:ascii="Times New Roman" w:eastAsia="Batang" w:hAnsi="Times New Roman"/>
                <w:sz w:val="20"/>
                <w:szCs w:val="20"/>
              </w:rPr>
            </w:pPr>
          </w:p>
          <w:p w:rsidR="0002363A" w:rsidRDefault="0002363A">
            <w:pPr>
              <w:rPr>
                <w:rFonts w:ascii="Times New Roman" w:eastAsia="Batang" w:hAnsi="Times New Roman"/>
                <w:sz w:val="20"/>
                <w:szCs w:val="20"/>
              </w:rPr>
            </w:pPr>
            <w:r>
              <w:rPr>
                <w:rFonts w:ascii="Times New Roman" w:eastAsia="Batang" w:hAnsi="Times New Roman"/>
                <w:sz w:val="20"/>
                <w:szCs w:val="20"/>
              </w:rPr>
              <w:t>Demonstrates ability to interpret a text and apply homiletical principles to the text.</w:t>
            </w:r>
          </w:p>
          <w:p w:rsidR="0002363A" w:rsidRDefault="0002363A">
            <w:pPr>
              <w:rPr>
                <w:rFonts w:ascii="Times New Roman" w:eastAsia="Batang" w:hAnsi="Times New Roman"/>
                <w:sz w:val="20"/>
                <w:szCs w:val="20"/>
              </w:rPr>
            </w:pPr>
          </w:p>
          <w:p w:rsidR="0002363A" w:rsidRDefault="0002363A">
            <w:pPr>
              <w:rPr>
                <w:rFonts w:ascii="Times New Roman" w:eastAsia="Calibri" w:hAnsi="Times New Roman"/>
                <w:i/>
                <w:sz w:val="18"/>
                <w:szCs w:val="18"/>
              </w:rPr>
            </w:pPr>
            <w:r>
              <w:rPr>
                <w:rFonts w:ascii="Times New Roman" w:hAnsi="Times New Roman"/>
                <w:i/>
                <w:sz w:val="18"/>
                <w:szCs w:val="18"/>
              </w:rPr>
              <w:t>For meets: REP= Significant</w:t>
            </w:r>
          </w:p>
          <w:p w:rsidR="0002363A" w:rsidRDefault="0002363A">
            <w:pPr>
              <w:rPr>
                <w:rFonts w:ascii="Times New Roman" w:hAnsi="Times New Roman"/>
                <w:i/>
                <w:sz w:val="18"/>
                <w:szCs w:val="18"/>
              </w:rPr>
            </w:pPr>
            <w:r>
              <w:rPr>
                <w:rFonts w:ascii="Times New Roman" w:hAnsi="Times New Roman"/>
                <w:i/>
                <w:sz w:val="18"/>
                <w:szCs w:val="18"/>
              </w:rPr>
              <w:t>For meets: RTM= Minimal</w:t>
            </w:r>
          </w:p>
          <w:p w:rsidR="0002363A" w:rsidRDefault="0002363A">
            <w:pPr>
              <w:rPr>
                <w:rFonts w:ascii="Times New Roman" w:eastAsia="Batang" w:hAnsi="Times New Roman"/>
                <w:sz w:val="20"/>
                <w:szCs w:val="20"/>
              </w:rPr>
            </w:pPr>
          </w:p>
        </w:tc>
        <w:tc>
          <w:tcPr>
            <w:tcW w:w="1620" w:type="dxa"/>
            <w:tcBorders>
              <w:top w:val="single" w:sz="4" w:space="0" w:color="000000"/>
              <w:left w:val="single" w:sz="4" w:space="0" w:color="auto"/>
              <w:bottom w:val="single" w:sz="4" w:space="0" w:color="000000"/>
              <w:right w:val="single" w:sz="4" w:space="0" w:color="000000"/>
            </w:tcBorders>
          </w:tcPr>
          <w:p w:rsidR="0002363A" w:rsidRDefault="0002363A">
            <w:pPr>
              <w:rPr>
                <w:rFonts w:ascii="Times New Roman" w:eastAsia="Calibri" w:hAnsi="Times New Roman"/>
              </w:rPr>
            </w:pPr>
            <w:r>
              <w:rPr>
                <w:rFonts w:ascii="Times New Roman" w:eastAsia="Calibri" w:hAnsi="Times New Roman"/>
              </w:rPr>
              <w:t>Strong</w:t>
            </w:r>
          </w:p>
        </w:tc>
        <w:tc>
          <w:tcPr>
            <w:tcW w:w="3420" w:type="dxa"/>
            <w:tcBorders>
              <w:top w:val="single" w:sz="4" w:space="0" w:color="000000"/>
              <w:left w:val="single" w:sz="4" w:space="0" w:color="auto"/>
              <w:bottom w:val="single" w:sz="4" w:space="0" w:color="000000"/>
              <w:right w:val="single" w:sz="4" w:space="0" w:color="000000"/>
            </w:tcBorders>
          </w:tcPr>
          <w:p w:rsidR="0002363A" w:rsidRDefault="0002363A">
            <w:pPr>
              <w:rPr>
                <w:rFonts w:ascii="Times New Roman" w:hAnsi="Times New Roman"/>
              </w:rPr>
            </w:pPr>
            <w:r>
              <w:rPr>
                <w:rFonts w:ascii="Times New Roman" w:hAnsi="Times New Roman"/>
              </w:rPr>
              <w:t xml:space="preserve">Reviews attempts to read </w:t>
            </w:r>
            <w:proofErr w:type="spellStart"/>
            <w:r>
              <w:rPr>
                <w:rFonts w:ascii="Times New Roman" w:hAnsi="Times New Roman"/>
              </w:rPr>
              <w:t>trinitarianly</w:t>
            </w:r>
            <w:proofErr w:type="spellEnd"/>
            <w:r>
              <w:rPr>
                <w:rFonts w:ascii="Times New Roman" w:hAnsi="Times New Roman"/>
              </w:rPr>
              <w:t>, especially in gospel texts.</w:t>
            </w:r>
          </w:p>
        </w:tc>
      </w:tr>
    </w:tbl>
    <w:p w:rsidR="0002363A" w:rsidRDefault="0002363A" w:rsidP="0002363A">
      <w:pPr>
        <w:rPr>
          <w:rFonts w:ascii="Times New Roman" w:hAnsi="Times New Roman"/>
        </w:rPr>
      </w:pPr>
    </w:p>
    <w:p w:rsidR="0002363A" w:rsidRPr="0002363A" w:rsidRDefault="0002363A" w:rsidP="0002363A">
      <w:pPr>
        <w:rPr>
          <w:rFonts w:ascii="Garamond" w:hAnsi="Garamond"/>
        </w:rPr>
      </w:pPr>
    </w:p>
    <w:sectPr w:rsidR="0002363A" w:rsidRPr="00023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E3DBD"/>
    <w:multiLevelType w:val="hybridMultilevel"/>
    <w:tmpl w:val="F9C6A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74342"/>
    <w:multiLevelType w:val="hybridMultilevel"/>
    <w:tmpl w:val="3D24F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24E43"/>
    <w:multiLevelType w:val="hybridMultilevel"/>
    <w:tmpl w:val="CE948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C0C89"/>
    <w:multiLevelType w:val="hybridMultilevel"/>
    <w:tmpl w:val="566617C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33D0035"/>
    <w:multiLevelType w:val="hybridMultilevel"/>
    <w:tmpl w:val="1128B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85122D"/>
    <w:multiLevelType w:val="hybridMultilevel"/>
    <w:tmpl w:val="09A8DC0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C76"/>
    <w:rsid w:val="00001802"/>
    <w:rsid w:val="00003C42"/>
    <w:rsid w:val="00003FD4"/>
    <w:rsid w:val="00006EC8"/>
    <w:rsid w:val="00007E82"/>
    <w:rsid w:val="0002363A"/>
    <w:rsid w:val="0004001F"/>
    <w:rsid w:val="0004143A"/>
    <w:rsid w:val="0004371C"/>
    <w:rsid w:val="00045967"/>
    <w:rsid w:val="00046708"/>
    <w:rsid w:val="00067431"/>
    <w:rsid w:val="000808F0"/>
    <w:rsid w:val="00091846"/>
    <w:rsid w:val="000A340D"/>
    <w:rsid w:val="000A45DE"/>
    <w:rsid w:val="000B4BEE"/>
    <w:rsid w:val="000B696B"/>
    <w:rsid w:val="000C2A58"/>
    <w:rsid w:val="000C4720"/>
    <w:rsid w:val="000C4A6E"/>
    <w:rsid w:val="000C4F1D"/>
    <w:rsid w:val="000C65DA"/>
    <w:rsid w:val="000D1617"/>
    <w:rsid w:val="000D5BC7"/>
    <w:rsid w:val="000E33D5"/>
    <w:rsid w:val="000E5110"/>
    <w:rsid w:val="000E736E"/>
    <w:rsid w:val="000E7E49"/>
    <w:rsid w:val="000F134B"/>
    <w:rsid w:val="000F40D5"/>
    <w:rsid w:val="000F566C"/>
    <w:rsid w:val="000F72A5"/>
    <w:rsid w:val="00101ABC"/>
    <w:rsid w:val="00120699"/>
    <w:rsid w:val="00126A9F"/>
    <w:rsid w:val="00133519"/>
    <w:rsid w:val="0013441F"/>
    <w:rsid w:val="00142C65"/>
    <w:rsid w:val="001446B3"/>
    <w:rsid w:val="00145522"/>
    <w:rsid w:val="00151E52"/>
    <w:rsid w:val="0015508F"/>
    <w:rsid w:val="00156468"/>
    <w:rsid w:val="001605B0"/>
    <w:rsid w:val="00175808"/>
    <w:rsid w:val="00176043"/>
    <w:rsid w:val="00176D94"/>
    <w:rsid w:val="00182418"/>
    <w:rsid w:val="001906CF"/>
    <w:rsid w:val="001A2A51"/>
    <w:rsid w:val="001A5F02"/>
    <w:rsid w:val="001B1AC2"/>
    <w:rsid w:val="001B6BF8"/>
    <w:rsid w:val="001B7DF4"/>
    <w:rsid w:val="001C4433"/>
    <w:rsid w:val="001D1645"/>
    <w:rsid w:val="001D3BE4"/>
    <w:rsid w:val="001D4268"/>
    <w:rsid w:val="001E5E16"/>
    <w:rsid w:val="001F445D"/>
    <w:rsid w:val="001F5C4B"/>
    <w:rsid w:val="002029D0"/>
    <w:rsid w:val="00205CC2"/>
    <w:rsid w:val="00220CBF"/>
    <w:rsid w:val="00222017"/>
    <w:rsid w:val="00224A7B"/>
    <w:rsid w:val="002261F5"/>
    <w:rsid w:val="002277C4"/>
    <w:rsid w:val="00240531"/>
    <w:rsid w:val="00241CAC"/>
    <w:rsid w:val="00243A4D"/>
    <w:rsid w:val="002534FD"/>
    <w:rsid w:val="00256316"/>
    <w:rsid w:val="00257EEB"/>
    <w:rsid w:val="00257F47"/>
    <w:rsid w:val="00270C36"/>
    <w:rsid w:val="00281417"/>
    <w:rsid w:val="002834CE"/>
    <w:rsid w:val="0028504A"/>
    <w:rsid w:val="00287D72"/>
    <w:rsid w:val="002911F5"/>
    <w:rsid w:val="0029487B"/>
    <w:rsid w:val="002A0DB2"/>
    <w:rsid w:val="002A3DE8"/>
    <w:rsid w:val="002B54E7"/>
    <w:rsid w:val="002B6A44"/>
    <w:rsid w:val="002B7996"/>
    <w:rsid w:val="002C27A6"/>
    <w:rsid w:val="002C3712"/>
    <w:rsid w:val="002C45A9"/>
    <w:rsid w:val="002D3561"/>
    <w:rsid w:val="002E0FC2"/>
    <w:rsid w:val="002E3961"/>
    <w:rsid w:val="002E46DA"/>
    <w:rsid w:val="002E4753"/>
    <w:rsid w:val="002F034F"/>
    <w:rsid w:val="002F205D"/>
    <w:rsid w:val="002F70C4"/>
    <w:rsid w:val="00304060"/>
    <w:rsid w:val="003061F8"/>
    <w:rsid w:val="003112FC"/>
    <w:rsid w:val="00312493"/>
    <w:rsid w:val="003157F1"/>
    <w:rsid w:val="00317CF3"/>
    <w:rsid w:val="00326669"/>
    <w:rsid w:val="00337C6F"/>
    <w:rsid w:val="0034059E"/>
    <w:rsid w:val="00343504"/>
    <w:rsid w:val="00346CB3"/>
    <w:rsid w:val="0035198C"/>
    <w:rsid w:val="00356D52"/>
    <w:rsid w:val="00361881"/>
    <w:rsid w:val="0036498F"/>
    <w:rsid w:val="00367658"/>
    <w:rsid w:val="00375290"/>
    <w:rsid w:val="0038129D"/>
    <w:rsid w:val="00381C57"/>
    <w:rsid w:val="0039585F"/>
    <w:rsid w:val="003A468D"/>
    <w:rsid w:val="003B3796"/>
    <w:rsid w:val="003B7031"/>
    <w:rsid w:val="003C1C50"/>
    <w:rsid w:val="003C2F76"/>
    <w:rsid w:val="003C34B3"/>
    <w:rsid w:val="003C3E9E"/>
    <w:rsid w:val="003D0D21"/>
    <w:rsid w:val="003D7A6C"/>
    <w:rsid w:val="003E025E"/>
    <w:rsid w:val="003E7C7D"/>
    <w:rsid w:val="003F36AC"/>
    <w:rsid w:val="00401682"/>
    <w:rsid w:val="004172C9"/>
    <w:rsid w:val="00460865"/>
    <w:rsid w:val="00472389"/>
    <w:rsid w:val="004903E7"/>
    <w:rsid w:val="004A6DA2"/>
    <w:rsid w:val="004A710C"/>
    <w:rsid w:val="004B15D4"/>
    <w:rsid w:val="004C63FC"/>
    <w:rsid w:val="004D3959"/>
    <w:rsid w:val="004E68B4"/>
    <w:rsid w:val="004F14E0"/>
    <w:rsid w:val="00501EA0"/>
    <w:rsid w:val="005114E2"/>
    <w:rsid w:val="00522E37"/>
    <w:rsid w:val="00531DA6"/>
    <w:rsid w:val="00532FF1"/>
    <w:rsid w:val="00534892"/>
    <w:rsid w:val="00553FA5"/>
    <w:rsid w:val="00554168"/>
    <w:rsid w:val="00562550"/>
    <w:rsid w:val="005722F2"/>
    <w:rsid w:val="00576E6A"/>
    <w:rsid w:val="005902A5"/>
    <w:rsid w:val="0059094F"/>
    <w:rsid w:val="005959D3"/>
    <w:rsid w:val="005A19BD"/>
    <w:rsid w:val="005A19D5"/>
    <w:rsid w:val="005A4914"/>
    <w:rsid w:val="005A7CDC"/>
    <w:rsid w:val="005C5F15"/>
    <w:rsid w:val="005D53E8"/>
    <w:rsid w:val="005E107F"/>
    <w:rsid w:val="005E45F8"/>
    <w:rsid w:val="005F6764"/>
    <w:rsid w:val="005F69D0"/>
    <w:rsid w:val="005F6CDE"/>
    <w:rsid w:val="00604D63"/>
    <w:rsid w:val="0061201C"/>
    <w:rsid w:val="00624D92"/>
    <w:rsid w:val="00626BC9"/>
    <w:rsid w:val="006472BD"/>
    <w:rsid w:val="00650B36"/>
    <w:rsid w:val="00670ACB"/>
    <w:rsid w:val="00671F8B"/>
    <w:rsid w:val="0067298B"/>
    <w:rsid w:val="00686C76"/>
    <w:rsid w:val="00695450"/>
    <w:rsid w:val="006A3973"/>
    <w:rsid w:val="006A3B05"/>
    <w:rsid w:val="006A5C71"/>
    <w:rsid w:val="006B1E80"/>
    <w:rsid w:val="006C7B27"/>
    <w:rsid w:val="006D0BF5"/>
    <w:rsid w:val="006E5441"/>
    <w:rsid w:val="006F548E"/>
    <w:rsid w:val="006F747A"/>
    <w:rsid w:val="00707467"/>
    <w:rsid w:val="00710532"/>
    <w:rsid w:val="00711E92"/>
    <w:rsid w:val="00713C0F"/>
    <w:rsid w:val="00724AF5"/>
    <w:rsid w:val="007257BE"/>
    <w:rsid w:val="00732D20"/>
    <w:rsid w:val="00743E6E"/>
    <w:rsid w:val="00750184"/>
    <w:rsid w:val="00753E73"/>
    <w:rsid w:val="00772672"/>
    <w:rsid w:val="00774147"/>
    <w:rsid w:val="00781E71"/>
    <w:rsid w:val="00787ABD"/>
    <w:rsid w:val="00794D57"/>
    <w:rsid w:val="00796079"/>
    <w:rsid w:val="007A2F2F"/>
    <w:rsid w:val="007B4003"/>
    <w:rsid w:val="007C6836"/>
    <w:rsid w:val="007D031C"/>
    <w:rsid w:val="007D2E68"/>
    <w:rsid w:val="007D44BE"/>
    <w:rsid w:val="007D7AAB"/>
    <w:rsid w:val="007E3B21"/>
    <w:rsid w:val="007F2E45"/>
    <w:rsid w:val="008001A0"/>
    <w:rsid w:val="008168F2"/>
    <w:rsid w:val="00833277"/>
    <w:rsid w:val="00841C1F"/>
    <w:rsid w:val="00845E0D"/>
    <w:rsid w:val="0085392B"/>
    <w:rsid w:val="0085618C"/>
    <w:rsid w:val="00862BF0"/>
    <w:rsid w:val="00875535"/>
    <w:rsid w:val="008818BD"/>
    <w:rsid w:val="008A2558"/>
    <w:rsid w:val="008A3E5C"/>
    <w:rsid w:val="008A5868"/>
    <w:rsid w:val="008B10E9"/>
    <w:rsid w:val="008B4CA1"/>
    <w:rsid w:val="008C0781"/>
    <w:rsid w:val="008C10CF"/>
    <w:rsid w:val="008F4C77"/>
    <w:rsid w:val="0090172A"/>
    <w:rsid w:val="00901DFA"/>
    <w:rsid w:val="00906446"/>
    <w:rsid w:val="00916795"/>
    <w:rsid w:val="0091767F"/>
    <w:rsid w:val="009204C3"/>
    <w:rsid w:val="00921D5F"/>
    <w:rsid w:val="0092337D"/>
    <w:rsid w:val="00923FF0"/>
    <w:rsid w:val="00925229"/>
    <w:rsid w:val="00930DC9"/>
    <w:rsid w:val="00934554"/>
    <w:rsid w:val="00935B9B"/>
    <w:rsid w:val="00935F3A"/>
    <w:rsid w:val="00940FAA"/>
    <w:rsid w:val="00944249"/>
    <w:rsid w:val="0094539B"/>
    <w:rsid w:val="009604F1"/>
    <w:rsid w:val="00962AD6"/>
    <w:rsid w:val="00964BEC"/>
    <w:rsid w:val="00971AEF"/>
    <w:rsid w:val="00984C97"/>
    <w:rsid w:val="00986CBF"/>
    <w:rsid w:val="009976CF"/>
    <w:rsid w:val="009B182F"/>
    <w:rsid w:val="009B241F"/>
    <w:rsid w:val="009B4DAF"/>
    <w:rsid w:val="009B665D"/>
    <w:rsid w:val="009B6D40"/>
    <w:rsid w:val="009B6D4D"/>
    <w:rsid w:val="009C6332"/>
    <w:rsid w:val="009C6DD0"/>
    <w:rsid w:val="009D062E"/>
    <w:rsid w:val="009D245F"/>
    <w:rsid w:val="009E3962"/>
    <w:rsid w:val="009F271A"/>
    <w:rsid w:val="00A1290A"/>
    <w:rsid w:val="00A229CD"/>
    <w:rsid w:val="00A2513E"/>
    <w:rsid w:val="00A33AC1"/>
    <w:rsid w:val="00A35BE0"/>
    <w:rsid w:val="00A45410"/>
    <w:rsid w:val="00A56538"/>
    <w:rsid w:val="00A665C4"/>
    <w:rsid w:val="00A720D7"/>
    <w:rsid w:val="00A72AF4"/>
    <w:rsid w:val="00A845F3"/>
    <w:rsid w:val="00A90FAB"/>
    <w:rsid w:val="00AA224D"/>
    <w:rsid w:val="00AA27C3"/>
    <w:rsid w:val="00AA3134"/>
    <w:rsid w:val="00AD653F"/>
    <w:rsid w:val="00AD7530"/>
    <w:rsid w:val="00AE1D61"/>
    <w:rsid w:val="00AF43F2"/>
    <w:rsid w:val="00AF7FB7"/>
    <w:rsid w:val="00B04B4D"/>
    <w:rsid w:val="00B05F9A"/>
    <w:rsid w:val="00B22DBD"/>
    <w:rsid w:val="00B25B80"/>
    <w:rsid w:val="00B316E2"/>
    <w:rsid w:val="00B352E3"/>
    <w:rsid w:val="00B5397A"/>
    <w:rsid w:val="00B54016"/>
    <w:rsid w:val="00B61EF9"/>
    <w:rsid w:val="00B62744"/>
    <w:rsid w:val="00B71C2D"/>
    <w:rsid w:val="00B81E59"/>
    <w:rsid w:val="00B81E98"/>
    <w:rsid w:val="00B940C0"/>
    <w:rsid w:val="00BB031A"/>
    <w:rsid w:val="00BD71D9"/>
    <w:rsid w:val="00BE0AE4"/>
    <w:rsid w:val="00BE494A"/>
    <w:rsid w:val="00C00337"/>
    <w:rsid w:val="00C01CBE"/>
    <w:rsid w:val="00C17934"/>
    <w:rsid w:val="00C24208"/>
    <w:rsid w:val="00C25186"/>
    <w:rsid w:val="00C26BEC"/>
    <w:rsid w:val="00C46132"/>
    <w:rsid w:val="00C47289"/>
    <w:rsid w:val="00C5322D"/>
    <w:rsid w:val="00C55DCE"/>
    <w:rsid w:val="00C75513"/>
    <w:rsid w:val="00C94322"/>
    <w:rsid w:val="00C947BD"/>
    <w:rsid w:val="00CA11F7"/>
    <w:rsid w:val="00CA1A26"/>
    <w:rsid w:val="00CA43A5"/>
    <w:rsid w:val="00CA6D7C"/>
    <w:rsid w:val="00CA76DF"/>
    <w:rsid w:val="00CB0F43"/>
    <w:rsid w:val="00CC67E0"/>
    <w:rsid w:val="00CD00CB"/>
    <w:rsid w:val="00CE48FA"/>
    <w:rsid w:val="00CE603C"/>
    <w:rsid w:val="00CF2A6C"/>
    <w:rsid w:val="00D008FE"/>
    <w:rsid w:val="00D00CBB"/>
    <w:rsid w:val="00D02DD1"/>
    <w:rsid w:val="00D07B4A"/>
    <w:rsid w:val="00D153FE"/>
    <w:rsid w:val="00D27212"/>
    <w:rsid w:val="00D343D0"/>
    <w:rsid w:val="00D46EA4"/>
    <w:rsid w:val="00D514E9"/>
    <w:rsid w:val="00D63B2F"/>
    <w:rsid w:val="00D76A73"/>
    <w:rsid w:val="00D8329C"/>
    <w:rsid w:val="00D859FB"/>
    <w:rsid w:val="00D90282"/>
    <w:rsid w:val="00D97E64"/>
    <w:rsid w:val="00DC0BBE"/>
    <w:rsid w:val="00DC4ADD"/>
    <w:rsid w:val="00DC4BC6"/>
    <w:rsid w:val="00DD33EC"/>
    <w:rsid w:val="00DD5B70"/>
    <w:rsid w:val="00DD6721"/>
    <w:rsid w:val="00DE4713"/>
    <w:rsid w:val="00E00896"/>
    <w:rsid w:val="00E1169C"/>
    <w:rsid w:val="00E11757"/>
    <w:rsid w:val="00E13E3D"/>
    <w:rsid w:val="00E14926"/>
    <w:rsid w:val="00E16023"/>
    <w:rsid w:val="00E22A21"/>
    <w:rsid w:val="00E22CF0"/>
    <w:rsid w:val="00E25617"/>
    <w:rsid w:val="00E368CF"/>
    <w:rsid w:val="00E542E5"/>
    <w:rsid w:val="00E55951"/>
    <w:rsid w:val="00E62A78"/>
    <w:rsid w:val="00E66842"/>
    <w:rsid w:val="00E704E9"/>
    <w:rsid w:val="00E7119D"/>
    <w:rsid w:val="00E718D2"/>
    <w:rsid w:val="00E74106"/>
    <w:rsid w:val="00E77EF0"/>
    <w:rsid w:val="00E849A9"/>
    <w:rsid w:val="00E8691B"/>
    <w:rsid w:val="00E92DE9"/>
    <w:rsid w:val="00E93914"/>
    <w:rsid w:val="00E97DB1"/>
    <w:rsid w:val="00EA6C83"/>
    <w:rsid w:val="00EB2777"/>
    <w:rsid w:val="00EC0C96"/>
    <w:rsid w:val="00EC11CD"/>
    <w:rsid w:val="00ED20F5"/>
    <w:rsid w:val="00ED28C3"/>
    <w:rsid w:val="00ED2C70"/>
    <w:rsid w:val="00ED3568"/>
    <w:rsid w:val="00ED5F7B"/>
    <w:rsid w:val="00ED6FFB"/>
    <w:rsid w:val="00EE62A6"/>
    <w:rsid w:val="00EF1F3B"/>
    <w:rsid w:val="00F0291B"/>
    <w:rsid w:val="00F03442"/>
    <w:rsid w:val="00F03656"/>
    <w:rsid w:val="00F1044B"/>
    <w:rsid w:val="00F1280E"/>
    <w:rsid w:val="00F1313C"/>
    <w:rsid w:val="00F15E75"/>
    <w:rsid w:val="00F25AE5"/>
    <w:rsid w:val="00F31233"/>
    <w:rsid w:val="00F350D2"/>
    <w:rsid w:val="00F371A4"/>
    <w:rsid w:val="00F43976"/>
    <w:rsid w:val="00F52B92"/>
    <w:rsid w:val="00F5704C"/>
    <w:rsid w:val="00F60953"/>
    <w:rsid w:val="00F66B0F"/>
    <w:rsid w:val="00F66D7F"/>
    <w:rsid w:val="00F96EDC"/>
    <w:rsid w:val="00FA1FAE"/>
    <w:rsid w:val="00FA24C3"/>
    <w:rsid w:val="00FA376C"/>
    <w:rsid w:val="00FA6D72"/>
    <w:rsid w:val="00FB2CE5"/>
    <w:rsid w:val="00FB79CD"/>
    <w:rsid w:val="00FE1A30"/>
    <w:rsid w:val="00FE25DD"/>
    <w:rsid w:val="00FF0881"/>
    <w:rsid w:val="00FF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05DB"/>
  <w15:chartTrackingRefBased/>
  <w15:docId w15:val="{B68C30F7-0309-4E9C-87C5-221A17F3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C76"/>
    <w:pPr>
      <w:ind w:left="720"/>
      <w:contextualSpacing/>
    </w:pPr>
  </w:style>
  <w:style w:type="character" w:styleId="Hyperlink">
    <w:name w:val="Hyperlink"/>
    <w:basedOn w:val="DefaultParagraphFont"/>
    <w:uiPriority w:val="99"/>
    <w:unhideWhenUsed/>
    <w:rsid w:val="00E92DE9"/>
    <w:rPr>
      <w:color w:val="0563C1" w:themeColor="hyperlink"/>
      <w:u w:val="single"/>
    </w:rPr>
  </w:style>
  <w:style w:type="character" w:styleId="UnresolvedMention">
    <w:name w:val="Unresolved Mention"/>
    <w:basedOn w:val="DefaultParagraphFont"/>
    <w:uiPriority w:val="99"/>
    <w:semiHidden/>
    <w:unhideWhenUsed/>
    <w:rsid w:val="00E92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51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mallen@rt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5</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Allen</dc:creator>
  <cp:keywords/>
  <dc:description/>
  <cp:lastModifiedBy>Michael Allen</cp:lastModifiedBy>
  <cp:revision>59</cp:revision>
  <dcterms:created xsi:type="dcterms:W3CDTF">2018-07-25T11:53:00Z</dcterms:created>
  <dcterms:modified xsi:type="dcterms:W3CDTF">2019-11-04T15:01:00Z</dcterms:modified>
</cp:coreProperties>
</file>