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4B" w:rsidRDefault="00914C4B" w:rsidP="00914C4B">
      <w:pPr>
        <w:jc w:val="center"/>
        <w:rPr>
          <w:b/>
          <w:sz w:val="28"/>
          <w:szCs w:val="28"/>
        </w:rPr>
      </w:pPr>
      <w:r>
        <w:rPr>
          <w:b/>
          <w:sz w:val="28"/>
          <w:szCs w:val="28"/>
        </w:rPr>
        <w:t>ST 515: Scripture, Theology Proper, Anthropology</w:t>
      </w:r>
    </w:p>
    <w:p w:rsidR="00914C4B" w:rsidRDefault="00914C4B" w:rsidP="00914C4B">
      <w:pPr>
        <w:jc w:val="center"/>
        <w:rPr>
          <w:i/>
          <w:szCs w:val="24"/>
        </w:rPr>
      </w:pPr>
    </w:p>
    <w:p w:rsidR="00914C4B" w:rsidRDefault="00914C4B" w:rsidP="00914C4B">
      <w:pPr>
        <w:jc w:val="center"/>
        <w:rPr>
          <w:szCs w:val="24"/>
        </w:rPr>
      </w:pPr>
      <w:r>
        <w:rPr>
          <w:szCs w:val="24"/>
        </w:rPr>
        <w:t xml:space="preserve">Reformed Theological Seminary, </w:t>
      </w:r>
      <w:r>
        <w:rPr>
          <w:szCs w:val="24"/>
        </w:rPr>
        <w:t>Houston</w:t>
      </w:r>
    </w:p>
    <w:p w:rsidR="00914C4B" w:rsidRDefault="00914C4B" w:rsidP="00914C4B">
      <w:pPr>
        <w:jc w:val="center"/>
        <w:rPr>
          <w:i/>
          <w:szCs w:val="24"/>
        </w:rPr>
      </w:pPr>
      <w:r>
        <w:rPr>
          <w:i/>
          <w:szCs w:val="24"/>
        </w:rPr>
        <w:t>S</w:t>
      </w:r>
      <w:r>
        <w:rPr>
          <w:i/>
          <w:szCs w:val="24"/>
        </w:rPr>
        <w:t xml:space="preserve">ummer </w:t>
      </w:r>
      <w:r>
        <w:rPr>
          <w:i/>
          <w:szCs w:val="24"/>
        </w:rPr>
        <w:t>2016</w:t>
      </w:r>
    </w:p>
    <w:p w:rsidR="00914C4B" w:rsidRDefault="00914C4B" w:rsidP="00914C4B">
      <w:pPr>
        <w:jc w:val="center"/>
        <w:rPr>
          <w:szCs w:val="24"/>
        </w:rPr>
      </w:pPr>
    </w:p>
    <w:p w:rsidR="00914C4B" w:rsidRDefault="00914C4B" w:rsidP="00914C4B">
      <w:pPr>
        <w:jc w:val="center"/>
        <w:rPr>
          <w:szCs w:val="24"/>
        </w:rPr>
      </w:pPr>
      <w:r>
        <w:rPr>
          <w:szCs w:val="24"/>
        </w:rPr>
        <w:t>Scott R. Swain</w:t>
      </w:r>
    </w:p>
    <w:p w:rsidR="00914C4B" w:rsidRDefault="00914C4B" w:rsidP="00914C4B">
      <w:pPr>
        <w:jc w:val="center"/>
        <w:rPr>
          <w:szCs w:val="24"/>
        </w:rPr>
      </w:pPr>
      <w:r>
        <w:rPr>
          <w:szCs w:val="24"/>
        </w:rPr>
        <w:t>sswain@rts.edu</w:t>
      </w:r>
    </w:p>
    <w:p w:rsidR="00914C4B" w:rsidRDefault="00914C4B" w:rsidP="00914C4B">
      <w:pPr>
        <w:rPr>
          <w:szCs w:val="24"/>
        </w:rPr>
      </w:pPr>
    </w:p>
    <w:p w:rsidR="00914C4B" w:rsidRDefault="00914C4B" w:rsidP="00914C4B">
      <w:pPr>
        <w:rPr>
          <w:szCs w:val="24"/>
        </w:rPr>
      </w:pPr>
    </w:p>
    <w:p w:rsidR="00914C4B" w:rsidRDefault="00914C4B" w:rsidP="00914C4B">
      <w:pPr>
        <w:rPr>
          <w:b/>
          <w:sz w:val="28"/>
          <w:szCs w:val="28"/>
        </w:rPr>
      </w:pPr>
      <w:r>
        <w:rPr>
          <w:b/>
          <w:sz w:val="28"/>
          <w:szCs w:val="28"/>
        </w:rPr>
        <w:t>Course description</w:t>
      </w:r>
    </w:p>
    <w:p w:rsidR="00914C4B" w:rsidRDefault="00914C4B" w:rsidP="00914C4B">
      <w:pPr>
        <w:rPr>
          <w:b/>
          <w:szCs w:val="24"/>
        </w:rPr>
      </w:pPr>
    </w:p>
    <w:p w:rsidR="00914C4B" w:rsidRDefault="00914C4B" w:rsidP="00914C4B">
      <w:pPr>
        <w:rPr>
          <w:szCs w:val="24"/>
        </w:rPr>
      </w:pPr>
      <w:r>
        <w:rPr>
          <w:szCs w:val="24"/>
        </w:rPr>
        <w:t>This course explores biblical doctrine from a systematic perspective. Topics include Scripture, theology proper, and anthropology (3 hours).</w:t>
      </w:r>
    </w:p>
    <w:p w:rsidR="00914C4B" w:rsidRDefault="00914C4B" w:rsidP="00914C4B">
      <w:pPr>
        <w:rPr>
          <w:szCs w:val="24"/>
        </w:rPr>
      </w:pPr>
    </w:p>
    <w:p w:rsidR="00914C4B" w:rsidRDefault="00914C4B" w:rsidP="00914C4B">
      <w:pPr>
        <w:rPr>
          <w:szCs w:val="24"/>
        </w:rPr>
      </w:pPr>
    </w:p>
    <w:p w:rsidR="00914C4B" w:rsidRDefault="00914C4B" w:rsidP="00914C4B">
      <w:pPr>
        <w:rPr>
          <w:b/>
          <w:sz w:val="28"/>
          <w:szCs w:val="28"/>
        </w:rPr>
      </w:pPr>
      <w:r>
        <w:rPr>
          <w:b/>
          <w:sz w:val="28"/>
          <w:szCs w:val="28"/>
        </w:rPr>
        <w:t>Textbooks</w:t>
      </w:r>
    </w:p>
    <w:p w:rsidR="00914C4B" w:rsidRDefault="00914C4B" w:rsidP="00914C4B">
      <w:pPr>
        <w:rPr>
          <w:szCs w:val="24"/>
        </w:rPr>
      </w:pPr>
    </w:p>
    <w:p w:rsidR="00914C4B" w:rsidRPr="00914C4B" w:rsidRDefault="00914C4B" w:rsidP="00914C4B">
      <w:pPr>
        <w:rPr>
          <w:szCs w:val="24"/>
        </w:rPr>
      </w:pPr>
      <w:r>
        <w:rPr>
          <w:szCs w:val="24"/>
        </w:rPr>
        <w:t xml:space="preserve">Michael Allen and Scott R. Swain, ed., </w:t>
      </w:r>
      <w:r>
        <w:rPr>
          <w:i/>
          <w:szCs w:val="24"/>
        </w:rPr>
        <w:t>Christian Dogmatics: Reformed Theology for the Church Catholic</w:t>
      </w:r>
      <w:r>
        <w:rPr>
          <w:szCs w:val="24"/>
        </w:rPr>
        <w:t xml:space="preserve"> (Baker Academic, 2016). ISBN 13: 9780801048944</w:t>
      </w:r>
    </w:p>
    <w:p w:rsidR="00914C4B" w:rsidRDefault="00914C4B" w:rsidP="00914C4B">
      <w:pPr>
        <w:rPr>
          <w:szCs w:val="24"/>
        </w:rPr>
      </w:pPr>
    </w:p>
    <w:p w:rsidR="000418BC" w:rsidRPr="000418BC" w:rsidRDefault="000418BC" w:rsidP="00914C4B">
      <w:pPr>
        <w:rPr>
          <w:szCs w:val="24"/>
        </w:rPr>
      </w:pPr>
      <w:r>
        <w:rPr>
          <w:szCs w:val="24"/>
        </w:rPr>
        <w:t xml:space="preserve">James </w:t>
      </w:r>
      <w:proofErr w:type="spellStart"/>
      <w:r>
        <w:rPr>
          <w:szCs w:val="24"/>
        </w:rPr>
        <w:t>Dolezal</w:t>
      </w:r>
      <w:proofErr w:type="spellEnd"/>
      <w:r>
        <w:rPr>
          <w:szCs w:val="24"/>
        </w:rPr>
        <w:t xml:space="preserve">, </w:t>
      </w:r>
      <w:r>
        <w:rPr>
          <w:i/>
          <w:szCs w:val="24"/>
        </w:rPr>
        <w:t xml:space="preserve">All </w:t>
      </w:r>
      <w:proofErr w:type="gramStart"/>
      <w:r>
        <w:rPr>
          <w:i/>
          <w:szCs w:val="24"/>
        </w:rPr>
        <w:t>That</w:t>
      </w:r>
      <w:proofErr w:type="gramEnd"/>
      <w:r>
        <w:rPr>
          <w:i/>
          <w:szCs w:val="24"/>
        </w:rPr>
        <w:t xml:space="preserve"> is in God: Evangelical Theology and the Challenge of Classical Theism</w:t>
      </w:r>
      <w:r>
        <w:rPr>
          <w:szCs w:val="24"/>
        </w:rPr>
        <w:t>. (Available from professor)</w:t>
      </w:r>
    </w:p>
    <w:p w:rsidR="000418BC" w:rsidRDefault="000418BC" w:rsidP="00914C4B">
      <w:pPr>
        <w:rPr>
          <w:szCs w:val="24"/>
        </w:rPr>
      </w:pPr>
    </w:p>
    <w:p w:rsidR="00C855FD" w:rsidRPr="00C855FD" w:rsidRDefault="00C855FD" w:rsidP="00914C4B">
      <w:pPr>
        <w:rPr>
          <w:szCs w:val="24"/>
        </w:rPr>
      </w:pPr>
      <w:r>
        <w:rPr>
          <w:szCs w:val="24"/>
        </w:rPr>
        <w:t xml:space="preserve">Gilles Emery, </w:t>
      </w:r>
      <w:proofErr w:type="gramStart"/>
      <w:r>
        <w:rPr>
          <w:i/>
          <w:szCs w:val="24"/>
        </w:rPr>
        <w:t>The</w:t>
      </w:r>
      <w:proofErr w:type="gramEnd"/>
      <w:r>
        <w:rPr>
          <w:i/>
          <w:szCs w:val="24"/>
        </w:rPr>
        <w:t xml:space="preserve"> Trinity: An Introduction to Catholic Doctrine on the Triune God</w:t>
      </w:r>
      <w:r>
        <w:rPr>
          <w:szCs w:val="24"/>
        </w:rPr>
        <w:t xml:space="preserve"> (Catholic University of America Press, 2011). ISBN 13: 9780813218649</w:t>
      </w:r>
    </w:p>
    <w:p w:rsidR="00C855FD" w:rsidRDefault="00C855FD" w:rsidP="00914C4B">
      <w:pPr>
        <w:rPr>
          <w:szCs w:val="24"/>
        </w:rPr>
      </w:pPr>
    </w:p>
    <w:p w:rsidR="00914C4B" w:rsidRDefault="00914C4B" w:rsidP="00914C4B">
      <w:r>
        <w:rPr>
          <w:szCs w:val="24"/>
        </w:rPr>
        <w:t xml:space="preserve">Hans Madueme, “‘The Most Vulnerable Part of the Whole Christian Account’: Original Sin and Modern Science,” chapter 11 in Hans Madueme and Michael Reeves, ed., </w:t>
      </w:r>
      <w:r>
        <w:rPr>
          <w:i/>
          <w:szCs w:val="24"/>
        </w:rPr>
        <w:t xml:space="preserve">Adam, the </w:t>
      </w:r>
      <w:proofErr w:type="gramStart"/>
      <w:r>
        <w:rPr>
          <w:i/>
          <w:szCs w:val="24"/>
        </w:rPr>
        <w:t>Fall</w:t>
      </w:r>
      <w:proofErr w:type="gramEnd"/>
      <w:r>
        <w:rPr>
          <w:i/>
          <w:szCs w:val="24"/>
        </w:rPr>
        <w:t xml:space="preserve">, and Original Sin: Theological, Biblical and Scientific Perspectives </w:t>
      </w:r>
      <w:r>
        <w:rPr>
          <w:szCs w:val="24"/>
        </w:rPr>
        <w:t>(Baker Academic, 2014).</w:t>
      </w:r>
      <w:r>
        <w:t xml:space="preserve"> (Available from professor)</w:t>
      </w:r>
    </w:p>
    <w:p w:rsidR="00914C4B" w:rsidRDefault="00914C4B" w:rsidP="00914C4B"/>
    <w:p w:rsidR="00914C4B" w:rsidRDefault="00914C4B" w:rsidP="00914C4B">
      <w:r>
        <w:t xml:space="preserve">Ian A. McFarland, </w:t>
      </w:r>
      <w:r>
        <w:rPr>
          <w:i/>
        </w:rPr>
        <w:t>From Nothing: A Theology of Creation</w:t>
      </w:r>
      <w:r>
        <w:t xml:space="preserve"> (Westminster John Knox, 2014). ISBN 13: 9780664238193</w:t>
      </w:r>
    </w:p>
    <w:p w:rsidR="00914C4B" w:rsidRDefault="00914C4B" w:rsidP="00914C4B"/>
    <w:p w:rsidR="00914C4B" w:rsidRPr="00CD532F" w:rsidRDefault="00914C4B" w:rsidP="00914C4B">
      <w:pPr>
        <w:rPr>
          <w:szCs w:val="24"/>
        </w:rPr>
      </w:pPr>
      <w:r>
        <w:t xml:space="preserve">John Murray, </w:t>
      </w:r>
      <w:r>
        <w:rPr>
          <w:i/>
        </w:rPr>
        <w:t>The Imputation of Adam’s Sin</w:t>
      </w:r>
      <w:r w:rsidR="00CD532F">
        <w:rPr>
          <w:i/>
        </w:rPr>
        <w:t xml:space="preserve"> </w:t>
      </w:r>
      <w:r w:rsidR="00CD532F">
        <w:t>(P &amp; R, 1977). ISBN 13:</w:t>
      </w:r>
      <w:r w:rsidR="00CD532F" w:rsidRPr="00CD532F">
        <w:t> 9780875523415</w:t>
      </w:r>
    </w:p>
    <w:p w:rsidR="00914C4B" w:rsidRDefault="00914C4B" w:rsidP="00914C4B">
      <w:pPr>
        <w:rPr>
          <w:szCs w:val="24"/>
        </w:rPr>
      </w:pPr>
    </w:p>
    <w:p w:rsidR="00914C4B" w:rsidRDefault="00914C4B" w:rsidP="00914C4B">
      <w:pPr>
        <w:rPr>
          <w:szCs w:val="24"/>
        </w:rPr>
      </w:pPr>
      <w:r>
        <w:rPr>
          <w:szCs w:val="24"/>
        </w:rPr>
        <w:t xml:space="preserve">Timothy Ward, </w:t>
      </w:r>
      <w:r>
        <w:rPr>
          <w:i/>
          <w:szCs w:val="24"/>
        </w:rPr>
        <w:t>Words of Life: Scripture as the Living and Active Word of God</w:t>
      </w:r>
      <w:r>
        <w:rPr>
          <w:szCs w:val="24"/>
        </w:rPr>
        <w:t xml:space="preserve"> (IVP Academic, 2009). ISBN 13: 9780830827442</w:t>
      </w:r>
    </w:p>
    <w:p w:rsidR="00914C4B" w:rsidRDefault="00914C4B" w:rsidP="00914C4B">
      <w:pPr>
        <w:rPr>
          <w:szCs w:val="24"/>
        </w:rPr>
      </w:pPr>
    </w:p>
    <w:p w:rsidR="00914C4B" w:rsidRDefault="00914C4B" w:rsidP="00914C4B">
      <w:pPr>
        <w:rPr>
          <w:rFonts w:eastAsia="Times New Roman"/>
          <w:b/>
          <w:sz w:val="28"/>
          <w:szCs w:val="28"/>
        </w:rPr>
      </w:pPr>
    </w:p>
    <w:p w:rsidR="00914C4B" w:rsidRDefault="00914C4B" w:rsidP="00914C4B">
      <w:pPr>
        <w:rPr>
          <w:rFonts w:eastAsia="Times New Roman"/>
          <w:b/>
          <w:sz w:val="28"/>
          <w:szCs w:val="28"/>
        </w:rPr>
      </w:pPr>
      <w:r>
        <w:rPr>
          <w:rFonts w:eastAsia="Times New Roman"/>
          <w:b/>
          <w:sz w:val="28"/>
          <w:szCs w:val="28"/>
        </w:rPr>
        <w:t>Assignments</w:t>
      </w:r>
    </w:p>
    <w:p w:rsidR="00914C4B" w:rsidRDefault="00914C4B" w:rsidP="00914C4B">
      <w:pPr>
        <w:rPr>
          <w:rFonts w:eastAsia="Times New Roman"/>
          <w:szCs w:val="24"/>
        </w:rPr>
      </w:pPr>
    </w:p>
    <w:p w:rsidR="00914C4B" w:rsidRDefault="00914C4B" w:rsidP="00914C4B">
      <w:pPr>
        <w:rPr>
          <w:rFonts w:eastAsia="Times New Roman"/>
          <w:b/>
          <w:i/>
          <w:szCs w:val="24"/>
        </w:rPr>
      </w:pPr>
      <w:r>
        <w:rPr>
          <w:rFonts w:eastAsia="Times New Roman"/>
          <w:b/>
          <w:i/>
          <w:szCs w:val="24"/>
        </w:rPr>
        <w:t>1. Psalms report (5 % of final grade):</w:t>
      </w:r>
      <w:r>
        <w:rPr>
          <w:rFonts w:eastAsia="Times New Roman"/>
          <w:b/>
          <w:szCs w:val="24"/>
        </w:rPr>
        <w:t xml:space="preserve"> </w:t>
      </w:r>
      <w:r>
        <w:rPr>
          <w:rFonts w:eastAsia="Times New Roman"/>
          <w:szCs w:val="24"/>
        </w:rPr>
        <w:t>Students are required to read Psalms 1, 8, 51, 104, 119, and 145 slowly and prayerfully at least four times over the course of the semester. Students will provide a reading report on the second exam indicating whether or not they have done so.</w:t>
      </w:r>
      <w:r>
        <w:rPr>
          <w:rFonts w:eastAsia="Times New Roman"/>
          <w:b/>
          <w:i/>
          <w:szCs w:val="24"/>
        </w:rPr>
        <w:t xml:space="preserve"> </w:t>
      </w:r>
    </w:p>
    <w:p w:rsidR="00914C4B" w:rsidRDefault="00914C4B" w:rsidP="00914C4B">
      <w:pPr>
        <w:rPr>
          <w:rFonts w:eastAsia="Times New Roman"/>
          <w:b/>
          <w:i/>
          <w:szCs w:val="24"/>
        </w:rPr>
      </w:pPr>
    </w:p>
    <w:p w:rsidR="00914C4B" w:rsidRDefault="00914C4B" w:rsidP="00914C4B">
      <w:pPr>
        <w:rPr>
          <w:rFonts w:eastAsia="Times New Roman"/>
          <w:szCs w:val="24"/>
        </w:rPr>
      </w:pPr>
      <w:r>
        <w:rPr>
          <w:rFonts w:eastAsia="Times New Roman"/>
          <w:b/>
          <w:i/>
          <w:szCs w:val="24"/>
        </w:rPr>
        <w:t>2. Reading report (</w:t>
      </w:r>
      <w:r w:rsidR="00B0107E">
        <w:rPr>
          <w:rFonts w:eastAsia="Times New Roman"/>
          <w:b/>
          <w:i/>
          <w:szCs w:val="24"/>
        </w:rPr>
        <w:t>2</w:t>
      </w:r>
      <w:r>
        <w:rPr>
          <w:rFonts w:eastAsia="Times New Roman"/>
          <w:b/>
          <w:i/>
          <w:szCs w:val="24"/>
        </w:rPr>
        <w:t>0 % of final grade)</w:t>
      </w:r>
      <w:r>
        <w:rPr>
          <w:rFonts w:eastAsia="Times New Roman"/>
          <w:b/>
          <w:szCs w:val="24"/>
        </w:rPr>
        <w:t xml:space="preserve">: </w:t>
      </w:r>
      <w:r>
        <w:rPr>
          <w:rFonts w:eastAsia="Times New Roman"/>
          <w:szCs w:val="24"/>
        </w:rPr>
        <w:t>Attached to the second exam, students will turn in a reading report stating the percentage of the assigned readings that they have read with reasonable care over the course of the semester.</w:t>
      </w:r>
    </w:p>
    <w:p w:rsidR="00914C4B" w:rsidRDefault="00914C4B" w:rsidP="00914C4B">
      <w:pPr>
        <w:rPr>
          <w:rFonts w:eastAsia="Times New Roman"/>
          <w:szCs w:val="24"/>
        </w:rPr>
      </w:pPr>
    </w:p>
    <w:p w:rsidR="00914C4B" w:rsidRDefault="00B0107E" w:rsidP="00914C4B">
      <w:pPr>
        <w:rPr>
          <w:rFonts w:eastAsia="Times New Roman"/>
          <w:szCs w:val="24"/>
        </w:rPr>
      </w:pPr>
      <w:r>
        <w:rPr>
          <w:rFonts w:eastAsia="Times New Roman"/>
          <w:b/>
          <w:i/>
          <w:szCs w:val="24"/>
        </w:rPr>
        <w:t>3. Exams (4</w:t>
      </w:r>
      <w:r w:rsidR="00914C4B">
        <w:rPr>
          <w:rFonts w:eastAsia="Times New Roman"/>
          <w:b/>
          <w:i/>
          <w:szCs w:val="24"/>
        </w:rPr>
        <w:t>0 % of final grade):</w:t>
      </w:r>
      <w:r w:rsidR="00914C4B">
        <w:rPr>
          <w:rFonts w:eastAsia="Times New Roman"/>
          <w:szCs w:val="24"/>
        </w:rPr>
        <w:t xml:space="preserve"> Students will take two exams which will test their critical grasp of doctrinal topics covered in class lectures, readings, and the Reformed confessions as well as your ability to communicate doctrinal topics in a clear and cogent manner.</w:t>
      </w:r>
    </w:p>
    <w:p w:rsidR="00914C4B" w:rsidRDefault="00914C4B" w:rsidP="00914C4B">
      <w:pPr>
        <w:rPr>
          <w:rFonts w:eastAsia="Times New Roman"/>
          <w:szCs w:val="24"/>
        </w:rPr>
      </w:pPr>
    </w:p>
    <w:p w:rsidR="005173CD" w:rsidRPr="00D2158C" w:rsidRDefault="00914C4B" w:rsidP="00914C4B">
      <w:pPr>
        <w:rPr>
          <w:rFonts w:eastAsia="Times New Roman"/>
          <w:szCs w:val="24"/>
        </w:rPr>
      </w:pPr>
      <w:r>
        <w:rPr>
          <w:rFonts w:eastAsia="Times New Roman"/>
          <w:b/>
          <w:i/>
          <w:szCs w:val="24"/>
        </w:rPr>
        <w:t xml:space="preserve">4. </w:t>
      </w:r>
      <w:r w:rsidR="00D2158C">
        <w:rPr>
          <w:rFonts w:eastAsia="Times New Roman"/>
          <w:b/>
          <w:i/>
          <w:szCs w:val="24"/>
        </w:rPr>
        <w:t xml:space="preserve">McFarland book brief and discussion </w:t>
      </w:r>
      <w:r w:rsidR="005173CD">
        <w:rPr>
          <w:rFonts w:eastAsia="Times New Roman"/>
          <w:b/>
          <w:i/>
          <w:szCs w:val="24"/>
        </w:rPr>
        <w:t>(10 % of final grade)</w:t>
      </w:r>
      <w:r w:rsidR="005173CD">
        <w:rPr>
          <w:rFonts w:eastAsia="Times New Roman"/>
          <w:b/>
          <w:szCs w:val="24"/>
        </w:rPr>
        <w:t>:</w:t>
      </w:r>
      <w:r w:rsidR="00D2158C">
        <w:rPr>
          <w:rFonts w:eastAsia="Times New Roman"/>
          <w:b/>
          <w:szCs w:val="24"/>
        </w:rPr>
        <w:t xml:space="preserve"> </w:t>
      </w:r>
      <w:r w:rsidR="00D2158C">
        <w:rPr>
          <w:rFonts w:eastAsia="Times New Roman"/>
          <w:szCs w:val="24"/>
        </w:rPr>
        <w:t>Students will bring a two page book brief to the last weekend of classes (August 12-13) that (1) summarizes the major claims of each chapter of McFarland</w:t>
      </w:r>
      <w:r w:rsidR="00042F8E">
        <w:rPr>
          <w:rFonts w:eastAsia="Times New Roman"/>
          <w:szCs w:val="24"/>
        </w:rPr>
        <w:t xml:space="preserve">’s, </w:t>
      </w:r>
      <w:r w:rsidR="00042F8E">
        <w:rPr>
          <w:rFonts w:eastAsia="Times New Roman"/>
          <w:i/>
          <w:szCs w:val="24"/>
        </w:rPr>
        <w:t>From Nothing</w:t>
      </w:r>
      <w:r w:rsidR="00D2158C">
        <w:rPr>
          <w:rFonts w:eastAsia="Times New Roman"/>
          <w:szCs w:val="24"/>
        </w:rPr>
        <w:t xml:space="preserve">, (2) identifies places where McFarland argues that </w:t>
      </w:r>
      <w:r w:rsidR="00187770">
        <w:rPr>
          <w:rFonts w:eastAsia="Times New Roman"/>
          <w:szCs w:val="24"/>
        </w:rPr>
        <w:t>evolutionary theory</w:t>
      </w:r>
      <w:r w:rsidR="00D2158C">
        <w:rPr>
          <w:rFonts w:eastAsia="Times New Roman"/>
          <w:szCs w:val="24"/>
        </w:rPr>
        <w:t xml:space="preserve"> requires a revision of classical understandings of creation, (3) and suggests possible lines of response to McFarland’s proposed revisions (</w:t>
      </w:r>
      <w:r w:rsidR="00042F8E">
        <w:rPr>
          <w:rFonts w:eastAsia="Times New Roman"/>
          <w:szCs w:val="24"/>
        </w:rPr>
        <w:t xml:space="preserve">responses may be </w:t>
      </w:r>
      <w:r w:rsidR="00D2158C">
        <w:rPr>
          <w:rFonts w:eastAsia="Times New Roman"/>
          <w:szCs w:val="24"/>
        </w:rPr>
        <w:t>affirmative or critical). Students will engage in a classroom discussion that is informed by their book briefs.</w:t>
      </w:r>
    </w:p>
    <w:p w:rsidR="005173CD" w:rsidRDefault="005173CD" w:rsidP="00914C4B">
      <w:pPr>
        <w:rPr>
          <w:rFonts w:eastAsia="Times New Roman"/>
          <w:b/>
          <w:i/>
          <w:szCs w:val="24"/>
        </w:rPr>
      </w:pPr>
    </w:p>
    <w:p w:rsidR="00914C4B" w:rsidRDefault="005173CD" w:rsidP="00914C4B">
      <w:pPr>
        <w:rPr>
          <w:rFonts w:eastAsia="Times New Roman"/>
          <w:szCs w:val="24"/>
        </w:rPr>
      </w:pPr>
      <w:r>
        <w:rPr>
          <w:rFonts w:eastAsia="Times New Roman"/>
          <w:b/>
          <w:i/>
          <w:szCs w:val="24"/>
        </w:rPr>
        <w:t xml:space="preserve">5. </w:t>
      </w:r>
      <w:r w:rsidR="00914C4B">
        <w:rPr>
          <w:rFonts w:eastAsia="Times New Roman"/>
          <w:b/>
          <w:i/>
          <w:szCs w:val="24"/>
        </w:rPr>
        <w:t xml:space="preserve">God of the Psalms paper (25 % of final grade): </w:t>
      </w:r>
      <w:r w:rsidR="00914C4B">
        <w:rPr>
          <w:rFonts w:eastAsia="Times New Roman"/>
          <w:szCs w:val="24"/>
        </w:rPr>
        <w:t>Students will write a short theological essay (12-15 pages) on the ways in which one psalm of their choice presents God (his names, attributes, actions, etc.). Draw upon knowledge gained from lectures and readings about how the Bible “names” God (e.g., literal and metaphorical language, absolute and relative descriptions, the “three ways” of causation, eminence, and negation, etc.). The paper should contain a clear thesis statement, follow a coherent outline, and address both theological and practical dimensions of the doctrine of God as presented in your psalm.</w:t>
      </w:r>
    </w:p>
    <w:p w:rsidR="00914C4B" w:rsidRDefault="00914C4B" w:rsidP="00914C4B">
      <w:pPr>
        <w:rPr>
          <w:rFonts w:eastAsia="Times New Roman"/>
          <w:szCs w:val="24"/>
        </w:rPr>
      </w:pPr>
    </w:p>
    <w:p w:rsidR="00914C4B" w:rsidRDefault="00914C4B" w:rsidP="00914C4B">
      <w:pPr>
        <w:rPr>
          <w:rFonts w:eastAsia="Calibri"/>
          <w:b/>
          <w:noProof/>
          <w:color w:val="000000"/>
          <w:szCs w:val="24"/>
        </w:rPr>
      </w:pPr>
    </w:p>
    <w:p w:rsidR="00914C4B" w:rsidRDefault="00914C4B" w:rsidP="00914C4B">
      <w:pPr>
        <w:jc w:val="both"/>
        <w:rPr>
          <w:rFonts w:eastAsia="Calibri"/>
          <w:b/>
          <w:noProof/>
          <w:color w:val="000000"/>
          <w:sz w:val="28"/>
          <w:szCs w:val="28"/>
        </w:rPr>
      </w:pPr>
      <w:r>
        <w:rPr>
          <w:rFonts w:eastAsia="Calibri"/>
          <w:b/>
          <w:noProof/>
          <w:color w:val="000000"/>
          <w:sz w:val="28"/>
          <w:szCs w:val="28"/>
        </w:rPr>
        <w:t>Academic Policies</w:t>
      </w:r>
    </w:p>
    <w:p w:rsidR="00914C4B" w:rsidRDefault="00914C4B" w:rsidP="00914C4B">
      <w:pPr>
        <w:jc w:val="both"/>
        <w:rPr>
          <w:rFonts w:eastAsia="Calibri"/>
          <w:b/>
          <w:noProof/>
          <w:color w:val="000000"/>
          <w:szCs w:val="24"/>
        </w:rPr>
      </w:pPr>
    </w:p>
    <w:p w:rsidR="00914C4B" w:rsidRDefault="00914C4B" w:rsidP="00914C4B">
      <w:pPr>
        <w:jc w:val="both"/>
        <w:rPr>
          <w:rFonts w:eastAsia="Calibri"/>
          <w:noProof/>
          <w:color w:val="000000"/>
          <w:szCs w:val="24"/>
        </w:rPr>
      </w:pPr>
      <w:r>
        <w:rPr>
          <w:rFonts w:eastAsia="Calibri"/>
          <w:b/>
          <w:noProof/>
          <w:color w:val="000000"/>
          <w:szCs w:val="24"/>
        </w:rPr>
        <w:t xml:space="preserve">1. </w:t>
      </w:r>
      <w:r>
        <w:rPr>
          <w:rFonts w:eastAsia="Calibri"/>
          <w:b/>
          <w:i/>
          <w:noProof/>
          <w:color w:val="000000"/>
          <w:szCs w:val="24"/>
        </w:rPr>
        <w:t>Late assignments:</w:t>
      </w:r>
      <w:r>
        <w:rPr>
          <w:rFonts w:eastAsia="Calibri"/>
          <w:i/>
          <w:noProof/>
          <w:color w:val="000000"/>
          <w:szCs w:val="24"/>
        </w:rPr>
        <w:t xml:space="preserve"> </w:t>
      </w:r>
      <w:r>
        <w:rPr>
          <w:rFonts w:eastAsia="Calibri"/>
          <w:noProof/>
          <w:color w:val="000000"/>
          <w:szCs w:val="24"/>
        </w:rPr>
        <w:t xml:space="preserve">Apart from exceptional circumstances, I will not accept late assignments for credit. </w:t>
      </w:r>
    </w:p>
    <w:p w:rsidR="00914C4B" w:rsidRDefault="00914C4B" w:rsidP="00914C4B">
      <w:pPr>
        <w:jc w:val="both"/>
        <w:rPr>
          <w:rFonts w:eastAsia="Calibri"/>
          <w:b/>
          <w:noProof/>
          <w:color w:val="000000"/>
          <w:szCs w:val="24"/>
        </w:rPr>
      </w:pPr>
    </w:p>
    <w:p w:rsidR="00914C4B" w:rsidRDefault="00914C4B" w:rsidP="00914C4B">
      <w:pPr>
        <w:jc w:val="both"/>
        <w:rPr>
          <w:rFonts w:eastAsia="Calibri"/>
          <w:noProof/>
          <w:color w:val="000000"/>
          <w:szCs w:val="24"/>
        </w:rPr>
      </w:pPr>
      <w:r>
        <w:rPr>
          <w:rFonts w:eastAsia="Calibri"/>
          <w:b/>
          <w:noProof/>
          <w:color w:val="000000"/>
          <w:szCs w:val="24"/>
        </w:rPr>
        <w:t xml:space="preserve">2. </w:t>
      </w:r>
      <w:r>
        <w:rPr>
          <w:rFonts w:eastAsia="Calibri"/>
          <w:b/>
          <w:i/>
          <w:noProof/>
          <w:color w:val="000000"/>
          <w:szCs w:val="24"/>
        </w:rPr>
        <w:t>Plagiarism:</w:t>
      </w:r>
      <w:r>
        <w:rPr>
          <w:rFonts w:eastAsia="Calibri"/>
          <w:noProof/>
          <w:color w:val="000000"/>
          <w:szCs w:val="24"/>
        </w:rPr>
        <w:t xml:space="preserve"> Plagiarism, whether intentional or unintentional, will result in a failing grade for the course.</w:t>
      </w:r>
    </w:p>
    <w:p w:rsidR="00914C4B" w:rsidRDefault="00914C4B" w:rsidP="00914C4B">
      <w:pPr>
        <w:rPr>
          <w:szCs w:val="24"/>
        </w:rPr>
      </w:pPr>
      <w:r>
        <w:rPr>
          <w:szCs w:val="24"/>
        </w:rPr>
        <w:t xml:space="preserve"> </w:t>
      </w:r>
    </w:p>
    <w:p w:rsidR="00914C4B" w:rsidRDefault="00914C4B" w:rsidP="00914C4B">
      <w:pPr>
        <w:rPr>
          <w:b/>
          <w:szCs w:val="24"/>
        </w:rPr>
      </w:pPr>
    </w:p>
    <w:p w:rsidR="00B204DE" w:rsidRDefault="00B204DE" w:rsidP="00914C4B">
      <w:pPr>
        <w:rPr>
          <w:b/>
          <w:sz w:val="28"/>
          <w:szCs w:val="28"/>
        </w:rPr>
      </w:pPr>
      <w:r>
        <w:rPr>
          <w:b/>
          <w:sz w:val="28"/>
          <w:szCs w:val="28"/>
        </w:rPr>
        <w:t>Schedule of Assignments</w:t>
      </w:r>
    </w:p>
    <w:p w:rsidR="00B204DE" w:rsidRDefault="00B204DE" w:rsidP="00914C4B">
      <w:pPr>
        <w:rPr>
          <w:b/>
          <w:szCs w:val="24"/>
        </w:rPr>
      </w:pPr>
    </w:p>
    <w:p w:rsidR="00B204DE" w:rsidRPr="008B2B59" w:rsidRDefault="00B204DE" w:rsidP="00914C4B">
      <w:pPr>
        <w:rPr>
          <w:szCs w:val="24"/>
        </w:rPr>
      </w:pPr>
      <w:r w:rsidRPr="00E85C2B">
        <w:rPr>
          <w:b/>
          <w:i/>
          <w:szCs w:val="24"/>
        </w:rPr>
        <w:t>June</w:t>
      </w:r>
      <w:r w:rsidR="00E85C2B" w:rsidRPr="00E85C2B">
        <w:rPr>
          <w:b/>
          <w:i/>
          <w:szCs w:val="24"/>
        </w:rPr>
        <w:t xml:space="preserve"> 3-4</w:t>
      </w:r>
      <w:r w:rsidR="008B2B59">
        <w:rPr>
          <w:b/>
          <w:i/>
          <w:szCs w:val="24"/>
        </w:rPr>
        <w:tab/>
      </w:r>
      <w:r w:rsidR="008B2B59">
        <w:rPr>
          <w:b/>
          <w:i/>
          <w:szCs w:val="24"/>
        </w:rPr>
        <w:tab/>
      </w:r>
      <w:r w:rsidR="008B2B59">
        <w:rPr>
          <w:szCs w:val="24"/>
        </w:rPr>
        <w:t>Ward, all; Allen and Swain, chaps. 1-2</w:t>
      </w:r>
    </w:p>
    <w:p w:rsidR="00E85C2B" w:rsidRDefault="00E85C2B" w:rsidP="00914C4B">
      <w:pPr>
        <w:rPr>
          <w:szCs w:val="24"/>
        </w:rPr>
      </w:pPr>
    </w:p>
    <w:p w:rsidR="00E85C2B" w:rsidRPr="008B2B59" w:rsidRDefault="00E85C2B" w:rsidP="00914C4B">
      <w:pPr>
        <w:rPr>
          <w:szCs w:val="24"/>
        </w:rPr>
      </w:pPr>
      <w:r w:rsidRPr="00E85C2B">
        <w:rPr>
          <w:b/>
          <w:i/>
          <w:szCs w:val="24"/>
        </w:rPr>
        <w:t>June 24-25</w:t>
      </w:r>
      <w:r w:rsidR="008B2B59">
        <w:rPr>
          <w:b/>
          <w:i/>
          <w:szCs w:val="24"/>
        </w:rPr>
        <w:tab/>
      </w:r>
      <w:r w:rsidR="008B2B59">
        <w:rPr>
          <w:b/>
          <w:i/>
          <w:szCs w:val="24"/>
        </w:rPr>
        <w:tab/>
      </w:r>
      <w:proofErr w:type="spellStart"/>
      <w:r w:rsidR="008B2B59">
        <w:rPr>
          <w:szCs w:val="24"/>
        </w:rPr>
        <w:t>Dolezal</w:t>
      </w:r>
      <w:proofErr w:type="spellEnd"/>
      <w:r w:rsidR="008B2B59">
        <w:rPr>
          <w:szCs w:val="24"/>
        </w:rPr>
        <w:t>, all; Allen and Swain, chap. 4</w:t>
      </w:r>
    </w:p>
    <w:p w:rsidR="00E85C2B" w:rsidRDefault="00E85C2B" w:rsidP="00914C4B">
      <w:pPr>
        <w:rPr>
          <w:szCs w:val="24"/>
        </w:rPr>
      </w:pPr>
    </w:p>
    <w:p w:rsidR="00E85C2B" w:rsidRPr="008B2B59" w:rsidRDefault="00E85C2B" w:rsidP="00914C4B">
      <w:pPr>
        <w:rPr>
          <w:szCs w:val="24"/>
        </w:rPr>
      </w:pPr>
      <w:r w:rsidRPr="00E85C2B">
        <w:rPr>
          <w:b/>
          <w:i/>
          <w:szCs w:val="24"/>
        </w:rPr>
        <w:t>July 29-30</w:t>
      </w:r>
      <w:r w:rsidR="008B2B59">
        <w:rPr>
          <w:b/>
          <w:i/>
          <w:szCs w:val="24"/>
        </w:rPr>
        <w:tab/>
      </w:r>
      <w:r w:rsidR="008B2B59">
        <w:rPr>
          <w:b/>
          <w:i/>
          <w:szCs w:val="24"/>
        </w:rPr>
        <w:tab/>
      </w:r>
      <w:r w:rsidR="008B2B59">
        <w:rPr>
          <w:szCs w:val="24"/>
        </w:rPr>
        <w:t>Emery, all;</w:t>
      </w:r>
      <w:r w:rsidR="008B2B59" w:rsidRPr="008B2B59">
        <w:rPr>
          <w:szCs w:val="24"/>
        </w:rPr>
        <w:t xml:space="preserve"> </w:t>
      </w:r>
      <w:r w:rsidR="008B2B59">
        <w:rPr>
          <w:szCs w:val="24"/>
        </w:rPr>
        <w:t>Allen and Swain, chaps. 6-8;</w:t>
      </w:r>
    </w:p>
    <w:p w:rsidR="00E85C2B" w:rsidRDefault="00E85C2B" w:rsidP="00914C4B">
      <w:pPr>
        <w:rPr>
          <w:szCs w:val="24"/>
        </w:rPr>
      </w:pPr>
    </w:p>
    <w:p w:rsidR="00E85C2B" w:rsidRPr="008B2B59" w:rsidRDefault="00E85C2B" w:rsidP="00914C4B">
      <w:pPr>
        <w:rPr>
          <w:szCs w:val="24"/>
        </w:rPr>
      </w:pPr>
      <w:r w:rsidRPr="00E85C2B">
        <w:rPr>
          <w:b/>
          <w:i/>
          <w:szCs w:val="24"/>
        </w:rPr>
        <w:t>August 12-13</w:t>
      </w:r>
      <w:r w:rsidR="008B2B59">
        <w:rPr>
          <w:b/>
          <w:i/>
          <w:szCs w:val="24"/>
        </w:rPr>
        <w:tab/>
      </w:r>
      <w:r w:rsidR="008B2B59">
        <w:rPr>
          <w:b/>
          <w:i/>
          <w:szCs w:val="24"/>
        </w:rPr>
        <w:tab/>
      </w:r>
      <w:r w:rsidR="008B2B59">
        <w:rPr>
          <w:szCs w:val="24"/>
        </w:rPr>
        <w:t>McFarland, all; Madueme; Murray, all</w:t>
      </w:r>
    </w:p>
    <w:p w:rsidR="00B204DE" w:rsidRPr="00B204DE" w:rsidRDefault="00B204DE" w:rsidP="00914C4B">
      <w:pPr>
        <w:rPr>
          <w:b/>
          <w:szCs w:val="24"/>
        </w:rPr>
      </w:pPr>
    </w:p>
    <w:p w:rsidR="00B204DE" w:rsidRPr="00B204DE" w:rsidRDefault="00B204DE" w:rsidP="00914C4B">
      <w:pPr>
        <w:rPr>
          <w:b/>
          <w:szCs w:val="24"/>
        </w:rPr>
      </w:pPr>
    </w:p>
    <w:p w:rsidR="00914C4B" w:rsidRDefault="00914C4B" w:rsidP="00914C4B">
      <w:pPr>
        <w:rPr>
          <w:b/>
          <w:sz w:val="28"/>
          <w:szCs w:val="28"/>
        </w:rPr>
      </w:pPr>
      <w:r>
        <w:rPr>
          <w:b/>
          <w:sz w:val="28"/>
          <w:szCs w:val="28"/>
        </w:rPr>
        <w:t>Select bibliography</w:t>
      </w:r>
    </w:p>
    <w:p w:rsidR="00914C4B" w:rsidRDefault="00914C4B" w:rsidP="00914C4B">
      <w:pPr>
        <w:rPr>
          <w:szCs w:val="24"/>
        </w:rPr>
      </w:pPr>
    </w:p>
    <w:p w:rsidR="00914C4B" w:rsidRDefault="00914C4B" w:rsidP="00914C4B">
      <w:pPr>
        <w:rPr>
          <w:szCs w:val="24"/>
        </w:rPr>
      </w:pPr>
      <w:r>
        <w:rPr>
          <w:szCs w:val="24"/>
        </w:rPr>
        <w:t xml:space="preserve">In addition to the standard systematic theological works of Peter Lombard, Thomas Aquinas, John Calvin, Francis Turretin, Charles Hodge, Herman Bavinck, Karl Barth, etc., the following books will assist further study of the doctrinal topics discussed in this course. </w:t>
      </w:r>
    </w:p>
    <w:p w:rsidR="00914C4B" w:rsidRDefault="00914C4B" w:rsidP="00914C4B">
      <w:pPr>
        <w:rPr>
          <w:szCs w:val="24"/>
        </w:rPr>
      </w:pPr>
    </w:p>
    <w:p w:rsidR="00914C4B" w:rsidRDefault="00914C4B" w:rsidP="00914C4B">
      <w:pPr>
        <w:rPr>
          <w:szCs w:val="24"/>
        </w:rPr>
      </w:pPr>
      <w:r>
        <w:rPr>
          <w:szCs w:val="24"/>
        </w:rPr>
        <w:t xml:space="preserve">Khaled Anatolios, </w:t>
      </w:r>
      <w:r>
        <w:rPr>
          <w:i/>
          <w:szCs w:val="24"/>
        </w:rPr>
        <w:t xml:space="preserve">Retrieving Nicaea: The Development and Meaning of Trinitarian Doctrine </w:t>
      </w:r>
      <w:r>
        <w:rPr>
          <w:szCs w:val="24"/>
        </w:rPr>
        <w:t>(Baker Academic, 2011)</w:t>
      </w:r>
    </w:p>
    <w:p w:rsidR="00914C4B" w:rsidRDefault="00914C4B" w:rsidP="00914C4B">
      <w:pPr>
        <w:rPr>
          <w:szCs w:val="24"/>
        </w:rPr>
      </w:pPr>
    </w:p>
    <w:p w:rsidR="00914C4B" w:rsidRDefault="00914C4B" w:rsidP="00914C4B">
      <w:pPr>
        <w:rPr>
          <w:szCs w:val="24"/>
        </w:rPr>
      </w:pPr>
      <w:r>
        <w:rPr>
          <w:szCs w:val="24"/>
        </w:rPr>
        <w:t xml:space="preserve">Augustine, </w:t>
      </w:r>
      <w:proofErr w:type="gramStart"/>
      <w:r>
        <w:rPr>
          <w:i/>
          <w:szCs w:val="24"/>
        </w:rPr>
        <w:t>The</w:t>
      </w:r>
      <w:proofErr w:type="gramEnd"/>
      <w:r>
        <w:rPr>
          <w:i/>
          <w:szCs w:val="24"/>
        </w:rPr>
        <w:t xml:space="preserve"> Trinity </w:t>
      </w:r>
      <w:r>
        <w:rPr>
          <w:szCs w:val="24"/>
        </w:rPr>
        <w:t>(New City Press, 1991)</w:t>
      </w:r>
    </w:p>
    <w:p w:rsidR="00914C4B" w:rsidRDefault="00914C4B" w:rsidP="00914C4B">
      <w:pPr>
        <w:rPr>
          <w:szCs w:val="24"/>
        </w:rPr>
      </w:pPr>
    </w:p>
    <w:p w:rsidR="00914C4B" w:rsidRDefault="00914C4B" w:rsidP="00914C4B">
      <w:pPr>
        <w:rPr>
          <w:szCs w:val="24"/>
        </w:rPr>
      </w:pPr>
      <w:proofErr w:type="gramStart"/>
      <w:r>
        <w:rPr>
          <w:szCs w:val="24"/>
        </w:rPr>
        <w:t xml:space="preserve">Basil the Great, </w:t>
      </w:r>
      <w:proofErr w:type="spellStart"/>
      <w:r>
        <w:rPr>
          <w:i/>
          <w:szCs w:val="24"/>
        </w:rPr>
        <w:t>Hexaemeron</w:t>
      </w:r>
      <w:proofErr w:type="spellEnd"/>
      <w:r>
        <w:rPr>
          <w:szCs w:val="24"/>
        </w:rPr>
        <w:t xml:space="preserve"> NPNF, Second Series, Vol. 8 (Eerdmans, </w:t>
      </w:r>
      <w:proofErr w:type="spellStart"/>
      <w:r>
        <w:rPr>
          <w:szCs w:val="24"/>
        </w:rPr>
        <w:t>n.d.</w:t>
      </w:r>
      <w:proofErr w:type="spellEnd"/>
      <w:r>
        <w:rPr>
          <w:szCs w:val="24"/>
        </w:rPr>
        <w:t>)</w:t>
      </w:r>
      <w:proofErr w:type="gramEnd"/>
    </w:p>
    <w:p w:rsidR="00914C4B" w:rsidRDefault="00914C4B" w:rsidP="00914C4B">
      <w:pPr>
        <w:rPr>
          <w:szCs w:val="24"/>
        </w:rPr>
      </w:pPr>
    </w:p>
    <w:p w:rsidR="00914C4B" w:rsidRDefault="00914C4B" w:rsidP="00914C4B">
      <w:pPr>
        <w:rPr>
          <w:szCs w:val="24"/>
        </w:rPr>
      </w:pPr>
      <w:r>
        <w:rPr>
          <w:szCs w:val="24"/>
        </w:rPr>
        <w:t xml:space="preserve">Stephen Holmes, </w:t>
      </w:r>
      <w:proofErr w:type="gramStart"/>
      <w:r>
        <w:rPr>
          <w:i/>
          <w:szCs w:val="24"/>
        </w:rPr>
        <w:t>The</w:t>
      </w:r>
      <w:proofErr w:type="gramEnd"/>
      <w:r>
        <w:rPr>
          <w:i/>
          <w:szCs w:val="24"/>
        </w:rPr>
        <w:t xml:space="preserve"> Quest for the Trinity: The Doctrine of God in Scripture, History, and Modernity </w:t>
      </w:r>
      <w:r>
        <w:rPr>
          <w:szCs w:val="24"/>
        </w:rPr>
        <w:t>(IVP Academic, 2012)</w:t>
      </w:r>
    </w:p>
    <w:p w:rsidR="00914C4B" w:rsidRDefault="00914C4B" w:rsidP="00914C4B">
      <w:pPr>
        <w:rPr>
          <w:i/>
          <w:szCs w:val="24"/>
        </w:rPr>
      </w:pPr>
    </w:p>
    <w:p w:rsidR="00914C4B" w:rsidRDefault="00914C4B" w:rsidP="00914C4B">
      <w:pPr>
        <w:rPr>
          <w:szCs w:val="24"/>
        </w:rPr>
      </w:pPr>
      <w:r>
        <w:rPr>
          <w:szCs w:val="24"/>
        </w:rPr>
        <w:t xml:space="preserve">Michael Horton, </w:t>
      </w:r>
      <w:r>
        <w:rPr>
          <w:i/>
          <w:szCs w:val="24"/>
        </w:rPr>
        <w:t xml:space="preserve">Covenant and Eschatology: The Divine Drama </w:t>
      </w:r>
      <w:r>
        <w:rPr>
          <w:szCs w:val="24"/>
        </w:rPr>
        <w:t>(WJK, 2002)</w:t>
      </w:r>
    </w:p>
    <w:p w:rsidR="00914C4B" w:rsidRDefault="00914C4B" w:rsidP="00914C4B">
      <w:pPr>
        <w:rPr>
          <w:i/>
          <w:szCs w:val="24"/>
        </w:rPr>
      </w:pPr>
    </w:p>
    <w:p w:rsidR="00914C4B" w:rsidRDefault="00914C4B" w:rsidP="00914C4B">
      <w:pPr>
        <w:rPr>
          <w:szCs w:val="24"/>
        </w:rPr>
      </w:pPr>
      <w:r>
        <w:rPr>
          <w:szCs w:val="24"/>
        </w:rPr>
        <w:t xml:space="preserve">Franciscus Junius, </w:t>
      </w:r>
      <w:proofErr w:type="gramStart"/>
      <w:r>
        <w:rPr>
          <w:i/>
          <w:szCs w:val="24"/>
        </w:rPr>
        <w:t>A</w:t>
      </w:r>
      <w:proofErr w:type="gramEnd"/>
      <w:r>
        <w:rPr>
          <w:i/>
          <w:szCs w:val="24"/>
        </w:rPr>
        <w:t xml:space="preserve"> Treatise on True Theology</w:t>
      </w:r>
      <w:r>
        <w:rPr>
          <w:szCs w:val="24"/>
        </w:rPr>
        <w:t xml:space="preserve"> (Reformation Heritage Books, 2014)</w:t>
      </w:r>
    </w:p>
    <w:p w:rsidR="00914C4B" w:rsidRDefault="00914C4B" w:rsidP="00914C4B">
      <w:pPr>
        <w:rPr>
          <w:i/>
          <w:szCs w:val="24"/>
        </w:rPr>
      </w:pPr>
    </w:p>
    <w:p w:rsidR="00914C4B" w:rsidRDefault="00914C4B" w:rsidP="00914C4B">
      <w:pPr>
        <w:rPr>
          <w:szCs w:val="24"/>
        </w:rPr>
      </w:pPr>
      <w:r>
        <w:rPr>
          <w:szCs w:val="24"/>
        </w:rPr>
        <w:t xml:space="preserve">Kelly Kapic and Bruce McCormack, ed., </w:t>
      </w:r>
      <w:r>
        <w:rPr>
          <w:i/>
          <w:szCs w:val="24"/>
        </w:rPr>
        <w:t>Mapping Modern Theology: A Thematic and Historical Introduction</w:t>
      </w:r>
      <w:r>
        <w:rPr>
          <w:szCs w:val="24"/>
        </w:rPr>
        <w:t xml:space="preserve"> (Baker Academic, 2012)</w:t>
      </w:r>
    </w:p>
    <w:p w:rsidR="00914C4B" w:rsidRDefault="00914C4B" w:rsidP="00914C4B">
      <w:pPr>
        <w:rPr>
          <w:i/>
          <w:szCs w:val="24"/>
        </w:rPr>
      </w:pPr>
    </w:p>
    <w:p w:rsidR="00914C4B" w:rsidRDefault="00914C4B" w:rsidP="00914C4B">
      <w:pPr>
        <w:rPr>
          <w:i/>
          <w:szCs w:val="24"/>
        </w:rPr>
      </w:pPr>
      <w:r>
        <w:rPr>
          <w:szCs w:val="24"/>
        </w:rPr>
        <w:t xml:space="preserve">Michael Kruger, </w:t>
      </w:r>
      <w:r>
        <w:rPr>
          <w:i/>
          <w:szCs w:val="24"/>
        </w:rPr>
        <w:t xml:space="preserve">Canon Revisited: Establishing the Origins and Authority of the New Testament Books </w:t>
      </w:r>
      <w:r>
        <w:rPr>
          <w:szCs w:val="24"/>
        </w:rPr>
        <w:t>(Crossway, 2012)</w:t>
      </w:r>
      <w:r>
        <w:rPr>
          <w:i/>
          <w:szCs w:val="24"/>
        </w:rPr>
        <w:t xml:space="preserve"> </w:t>
      </w:r>
    </w:p>
    <w:p w:rsidR="00914C4B" w:rsidRDefault="00914C4B" w:rsidP="00914C4B">
      <w:pPr>
        <w:rPr>
          <w:i/>
          <w:szCs w:val="24"/>
        </w:rPr>
      </w:pPr>
    </w:p>
    <w:p w:rsidR="00914C4B" w:rsidRDefault="00914C4B" w:rsidP="00914C4B">
      <w:pPr>
        <w:rPr>
          <w:szCs w:val="24"/>
        </w:rPr>
      </w:pPr>
      <w:r>
        <w:rPr>
          <w:szCs w:val="24"/>
        </w:rPr>
        <w:t xml:space="preserve">Martin Luther, </w:t>
      </w:r>
      <w:proofErr w:type="gramStart"/>
      <w:r>
        <w:rPr>
          <w:i/>
          <w:szCs w:val="24"/>
        </w:rPr>
        <w:t>The</w:t>
      </w:r>
      <w:proofErr w:type="gramEnd"/>
      <w:r>
        <w:rPr>
          <w:i/>
          <w:szCs w:val="24"/>
        </w:rPr>
        <w:t xml:space="preserve"> Bondage of the Will </w:t>
      </w:r>
      <w:r>
        <w:rPr>
          <w:szCs w:val="24"/>
        </w:rPr>
        <w:t>(</w:t>
      </w:r>
      <w:proofErr w:type="spellStart"/>
      <w:r>
        <w:rPr>
          <w:szCs w:val="24"/>
        </w:rPr>
        <w:t>Revell</w:t>
      </w:r>
      <w:proofErr w:type="spellEnd"/>
      <w:r>
        <w:rPr>
          <w:szCs w:val="24"/>
        </w:rPr>
        <w:t>, 1957)</w:t>
      </w:r>
    </w:p>
    <w:p w:rsidR="00914C4B" w:rsidRDefault="00914C4B" w:rsidP="00914C4B">
      <w:pPr>
        <w:rPr>
          <w:i/>
          <w:szCs w:val="24"/>
        </w:rPr>
      </w:pPr>
    </w:p>
    <w:p w:rsidR="00914C4B" w:rsidRDefault="00914C4B" w:rsidP="00914C4B">
      <w:pPr>
        <w:rPr>
          <w:szCs w:val="24"/>
        </w:rPr>
      </w:pPr>
      <w:r>
        <w:rPr>
          <w:szCs w:val="24"/>
        </w:rPr>
        <w:t xml:space="preserve">Richard Muller, </w:t>
      </w:r>
      <w:r>
        <w:rPr>
          <w:i/>
          <w:szCs w:val="24"/>
        </w:rPr>
        <w:t>Post-Reformation Reformed Dogmatics</w:t>
      </w:r>
      <w:r>
        <w:rPr>
          <w:szCs w:val="24"/>
        </w:rPr>
        <w:t>, 4 Vols.</w:t>
      </w:r>
      <w:r>
        <w:rPr>
          <w:i/>
          <w:szCs w:val="24"/>
        </w:rPr>
        <w:t xml:space="preserve"> </w:t>
      </w:r>
      <w:r>
        <w:rPr>
          <w:szCs w:val="24"/>
        </w:rPr>
        <w:t>(Baker Academic, 2003)</w:t>
      </w:r>
    </w:p>
    <w:p w:rsidR="00914C4B" w:rsidRDefault="00914C4B" w:rsidP="00914C4B">
      <w:pPr>
        <w:rPr>
          <w:i/>
          <w:szCs w:val="24"/>
        </w:rPr>
      </w:pPr>
    </w:p>
    <w:p w:rsidR="00914C4B" w:rsidRDefault="00914C4B" w:rsidP="00914C4B">
      <w:pPr>
        <w:rPr>
          <w:szCs w:val="24"/>
        </w:rPr>
      </w:pPr>
      <w:r>
        <w:rPr>
          <w:szCs w:val="24"/>
        </w:rPr>
        <w:t xml:space="preserve">Josef Pieper, </w:t>
      </w:r>
      <w:r>
        <w:rPr>
          <w:i/>
          <w:szCs w:val="24"/>
        </w:rPr>
        <w:t xml:space="preserve">Happiness and Contemplation </w:t>
      </w:r>
      <w:r>
        <w:rPr>
          <w:szCs w:val="24"/>
        </w:rPr>
        <w:t>(St. Augustine’s Press, 1998)</w:t>
      </w:r>
    </w:p>
    <w:p w:rsidR="00914C4B" w:rsidRDefault="00914C4B" w:rsidP="00914C4B">
      <w:pPr>
        <w:rPr>
          <w:i/>
          <w:szCs w:val="24"/>
        </w:rPr>
      </w:pPr>
    </w:p>
    <w:p w:rsidR="00914C4B" w:rsidRDefault="00914C4B" w:rsidP="00914C4B">
      <w:pPr>
        <w:rPr>
          <w:szCs w:val="24"/>
        </w:rPr>
      </w:pPr>
      <w:r>
        <w:rPr>
          <w:szCs w:val="24"/>
        </w:rPr>
        <w:t xml:space="preserve">Alvin Plantinga, </w:t>
      </w:r>
      <w:r>
        <w:rPr>
          <w:i/>
          <w:szCs w:val="24"/>
        </w:rPr>
        <w:t xml:space="preserve">Where the Conflict Really Lies: Science, Religion, and Naturalism </w:t>
      </w:r>
      <w:r>
        <w:rPr>
          <w:szCs w:val="24"/>
        </w:rPr>
        <w:t>(Oxford, 2011)</w:t>
      </w:r>
    </w:p>
    <w:p w:rsidR="00914C4B" w:rsidRDefault="00914C4B" w:rsidP="00914C4B">
      <w:pPr>
        <w:rPr>
          <w:i/>
          <w:szCs w:val="24"/>
        </w:rPr>
      </w:pPr>
    </w:p>
    <w:p w:rsidR="00914C4B" w:rsidRDefault="00914C4B" w:rsidP="00914C4B">
      <w:pPr>
        <w:rPr>
          <w:szCs w:val="24"/>
        </w:rPr>
      </w:pPr>
      <w:r>
        <w:rPr>
          <w:szCs w:val="24"/>
        </w:rPr>
        <w:t xml:space="preserve">Fred Sanders, </w:t>
      </w:r>
      <w:proofErr w:type="gramStart"/>
      <w:r>
        <w:rPr>
          <w:i/>
          <w:szCs w:val="24"/>
        </w:rPr>
        <w:t>The</w:t>
      </w:r>
      <w:proofErr w:type="gramEnd"/>
      <w:r>
        <w:rPr>
          <w:i/>
          <w:szCs w:val="24"/>
        </w:rPr>
        <w:t xml:space="preserve"> Deep Things of God: How the Trinity Changes Everything </w:t>
      </w:r>
      <w:r>
        <w:rPr>
          <w:szCs w:val="24"/>
        </w:rPr>
        <w:t>(Crossway, 2010)</w:t>
      </w:r>
    </w:p>
    <w:p w:rsidR="00914C4B" w:rsidRDefault="00914C4B" w:rsidP="00914C4B">
      <w:pPr>
        <w:rPr>
          <w:i/>
          <w:szCs w:val="24"/>
        </w:rPr>
      </w:pPr>
    </w:p>
    <w:p w:rsidR="00914C4B" w:rsidRDefault="00914C4B" w:rsidP="00914C4B">
      <w:pPr>
        <w:rPr>
          <w:szCs w:val="24"/>
        </w:rPr>
      </w:pPr>
      <w:r>
        <w:rPr>
          <w:szCs w:val="24"/>
        </w:rPr>
        <w:t xml:space="preserve">Mark Sheridan, </w:t>
      </w:r>
      <w:r>
        <w:rPr>
          <w:i/>
          <w:szCs w:val="24"/>
        </w:rPr>
        <w:t xml:space="preserve">Language for God in Patristic Thought: Wrestling with Biblical Anthropomorphism </w:t>
      </w:r>
      <w:r>
        <w:rPr>
          <w:szCs w:val="24"/>
        </w:rPr>
        <w:t>(IVP Academic, 2015)</w:t>
      </w:r>
    </w:p>
    <w:p w:rsidR="00914C4B" w:rsidRDefault="00914C4B" w:rsidP="00914C4B">
      <w:pPr>
        <w:rPr>
          <w:i/>
          <w:szCs w:val="24"/>
        </w:rPr>
      </w:pPr>
    </w:p>
    <w:p w:rsidR="00914C4B" w:rsidRDefault="00914C4B" w:rsidP="00914C4B">
      <w:pPr>
        <w:rPr>
          <w:szCs w:val="24"/>
        </w:rPr>
      </w:pPr>
      <w:r>
        <w:rPr>
          <w:szCs w:val="24"/>
        </w:rPr>
        <w:t xml:space="preserve">Katherine Sonderegger, </w:t>
      </w:r>
      <w:r>
        <w:rPr>
          <w:i/>
          <w:szCs w:val="24"/>
        </w:rPr>
        <w:t>Systematic Theology</w:t>
      </w:r>
      <w:r>
        <w:rPr>
          <w:szCs w:val="24"/>
        </w:rPr>
        <w:t>, Volume 1: The Doctrine of God</w:t>
      </w:r>
      <w:r>
        <w:rPr>
          <w:i/>
          <w:szCs w:val="24"/>
        </w:rPr>
        <w:t xml:space="preserve"> </w:t>
      </w:r>
      <w:r>
        <w:rPr>
          <w:szCs w:val="24"/>
        </w:rPr>
        <w:t>(Fortress, 2015)</w:t>
      </w:r>
    </w:p>
    <w:p w:rsidR="00914C4B" w:rsidRDefault="00914C4B" w:rsidP="00914C4B">
      <w:pPr>
        <w:rPr>
          <w:i/>
          <w:szCs w:val="24"/>
        </w:rPr>
      </w:pPr>
    </w:p>
    <w:p w:rsidR="00914C4B" w:rsidRDefault="00914C4B" w:rsidP="00914C4B">
      <w:pPr>
        <w:rPr>
          <w:szCs w:val="24"/>
        </w:rPr>
      </w:pPr>
      <w:proofErr w:type="spellStart"/>
      <w:r>
        <w:rPr>
          <w:szCs w:val="24"/>
        </w:rPr>
        <w:t>Dolf</w:t>
      </w:r>
      <w:proofErr w:type="spellEnd"/>
      <w:r>
        <w:rPr>
          <w:szCs w:val="24"/>
        </w:rPr>
        <w:t xml:space="preserve"> </w:t>
      </w:r>
      <w:proofErr w:type="spellStart"/>
      <w:r>
        <w:rPr>
          <w:szCs w:val="24"/>
        </w:rPr>
        <w:t>te</w:t>
      </w:r>
      <w:proofErr w:type="spellEnd"/>
      <w:r>
        <w:rPr>
          <w:szCs w:val="24"/>
        </w:rPr>
        <w:t xml:space="preserve"> </w:t>
      </w:r>
      <w:proofErr w:type="spellStart"/>
      <w:r>
        <w:rPr>
          <w:szCs w:val="24"/>
        </w:rPr>
        <w:t>Velde</w:t>
      </w:r>
      <w:proofErr w:type="spellEnd"/>
      <w:r>
        <w:rPr>
          <w:szCs w:val="24"/>
        </w:rPr>
        <w:t xml:space="preserve">, ed., </w:t>
      </w:r>
      <w:r>
        <w:rPr>
          <w:i/>
          <w:szCs w:val="24"/>
        </w:rPr>
        <w:t>Synopsis of a Purer Theology</w:t>
      </w:r>
      <w:r>
        <w:rPr>
          <w:szCs w:val="24"/>
        </w:rPr>
        <w:t xml:space="preserve"> (Brill, 2015</w:t>
      </w:r>
      <w:proofErr w:type="gramStart"/>
      <w:r>
        <w:rPr>
          <w:szCs w:val="24"/>
        </w:rPr>
        <w:t>-)</w:t>
      </w:r>
      <w:proofErr w:type="gramEnd"/>
    </w:p>
    <w:p w:rsidR="00914C4B" w:rsidRDefault="00914C4B" w:rsidP="00914C4B">
      <w:pPr>
        <w:rPr>
          <w:szCs w:val="24"/>
        </w:rPr>
      </w:pPr>
    </w:p>
    <w:p w:rsidR="00914C4B" w:rsidRDefault="00914C4B" w:rsidP="00914C4B">
      <w:pPr>
        <w:rPr>
          <w:szCs w:val="24"/>
        </w:rPr>
      </w:pPr>
      <w:r>
        <w:rPr>
          <w:szCs w:val="24"/>
        </w:rPr>
        <w:t xml:space="preserve">Terrance </w:t>
      </w:r>
      <w:proofErr w:type="spellStart"/>
      <w:r>
        <w:rPr>
          <w:szCs w:val="24"/>
        </w:rPr>
        <w:t>Tiessen</w:t>
      </w:r>
      <w:proofErr w:type="spellEnd"/>
      <w:r>
        <w:rPr>
          <w:szCs w:val="24"/>
        </w:rPr>
        <w:t xml:space="preserve">, </w:t>
      </w:r>
      <w:r>
        <w:rPr>
          <w:i/>
          <w:szCs w:val="24"/>
        </w:rPr>
        <w:t xml:space="preserve">Providence and Prayer: How Does God Work in the World? </w:t>
      </w:r>
      <w:r>
        <w:rPr>
          <w:szCs w:val="24"/>
        </w:rPr>
        <w:t>(IVP Academic 2000)</w:t>
      </w:r>
    </w:p>
    <w:p w:rsidR="00914C4B" w:rsidRDefault="00914C4B" w:rsidP="00914C4B">
      <w:pPr>
        <w:rPr>
          <w:i/>
          <w:szCs w:val="24"/>
        </w:rPr>
      </w:pPr>
    </w:p>
    <w:p w:rsidR="00914C4B" w:rsidRDefault="00914C4B" w:rsidP="00914C4B">
      <w:pPr>
        <w:rPr>
          <w:szCs w:val="24"/>
        </w:rPr>
      </w:pPr>
      <w:r>
        <w:rPr>
          <w:szCs w:val="24"/>
        </w:rPr>
        <w:t xml:space="preserve">Willem van </w:t>
      </w:r>
      <w:proofErr w:type="spellStart"/>
      <w:r>
        <w:rPr>
          <w:szCs w:val="24"/>
        </w:rPr>
        <w:t>Asselt</w:t>
      </w:r>
      <w:proofErr w:type="spellEnd"/>
      <w:r>
        <w:rPr>
          <w:szCs w:val="24"/>
        </w:rPr>
        <w:t xml:space="preserve"> et al, </w:t>
      </w:r>
      <w:r>
        <w:rPr>
          <w:i/>
          <w:szCs w:val="24"/>
        </w:rPr>
        <w:t>Reformed Thought on Freedom: The Concept of Free Choice in Early Modern Reformed Theology</w:t>
      </w:r>
      <w:r>
        <w:rPr>
          <w:szCs w:val="24"/>
        </w:rPr>
        <w:t xml:space="preserve"> (Baker Academic, 2010)</w:t>
      </w:r>
    </w:p>
    <w:p w:rsidR="00914C4B" w:rsidRDefault="00914C4B" w:rsidP="00914C4B">
      <w:pPr>
        <w:rPr>
          <w:i/>
          <w:szCs w:val="24"/>
        </w:rPr>
      </w:pPr>
    </w:p>
    <w:p w:rsidR="00914C4B" w:rsidRDefault="00914C4B" w:rsidP="00914C4B">
      <w:pPr>
        <w:rPr>
          <w:szCs w:val="24"/>
        </w:rPr>
      </w:pPr>
      <w:r>
        <w:rPr>
          <w:szCs w:val="24"/>
        </w:rPr>
        <w:t xml:space="preserve">B. B. Warfield, </w:t>
      </w:r>
      <w:proofErr w:type="gramStart"/>
      <w:r>
        <w:rPr>
          <w:i/>
          <w:szCs w:val="24"/>
        </w:rPr>
        <w:t>The</w:t>
      </w:r>
      <w:proofErr w:type="gramEnd"/>
      <w:r>
        <w:rPr>
          <w:i/>
          <w:szCs w:val="24"/>
        </w:rPr>
        <w:t xml:space="preserve"> Inspiration and Authority of the Bible</w:t>
      </w:r>
      <w:r>
        <w:rPr>
          <w:szCs w:val="24"/>
        </w:rPr>
        <w:t xml:space="preserve"> (P &amp; R, 1980)</w:t>
      </w:r>
    </w:p>
    <w:p w:rsidR="00914C4B" w:rsidRDefault="00914C4B" w:rsidP="00914C4B">
      <w:pPr>
        <w:rPr>
          <w:i/>
          <w:szCs w:val="24"/>
        </w:rPr>
      </w:pPr>
    </w:p>
    <w:p w:rsidR="00914C4B" w:rsidRDefault="00914C4B" w:rsidP="00914C4B">
      <w:pPr>
        <w:rPr>
          <w:szCs w:val="24"/>
        </w:rPr>
      </w:pPr>
      <w:r>
        <w:rPr>
          <w:szCs w:val="24"/>
        </w:rPr>
        <w:t xml:space="preserve">John Webster, </w:t>
      </w:r>
      <w:r>
        <w:rPr>
          <w:i/>
          <w:szCs w:val="24"/>
        </w:rPr>
        <w:t xml:space="preserve">God </w:t>
      </w:r>
      <w:proofErr w:type="gramStart"/>
      <w:r>
        <w:rPr>
          <w:i/>
          <w:szCs w:val="24"/>
        </w:rPr>
        <w:t>Without</w:t>
      </w:r>
      <w:proofErr w:type="gramEnd"/>
      <w:r>
        <w:rPr>
          <w:i/>
          <w:szCs w:val="24"/>
        </w:rPr>
        <w:t xml:space="preserve"> Measure: Working Papers in Christian Theology</w:t>
      </w:r>
      <w:r>
        <w:rPr>
          <w:szCs w:val="24"/>
        </w:rPr>
        <w:t>, 2 Vols. (Bloomsbury, 2015)</w:t>
      </w:r>
    </w:p>
    <w:p w:rsidR="00914C4B" w:rsidRDefault="00914C4B" w:rsidP="00914C4B">
      <w:pPr>
        <w:rPr>
          <w:i/>
          <w:szCs w:val="24"/>
        </w:rPr>
      </w:pPr>
    </w:p>
    <w:p w:rsidR="00914C4B" w:rsidRDefault="00914C4B" w:rsidP="00914C4B">
      <w:pPr>
        <w:rPr>
          <w:szCs w:val="24"/>
        </w:rPr>
      </w:pPr>
      <w:r>
        <w:rPr>
          <w:szCs w:val="24"/>
        </w:rPr>
        <w:t xml:space="preserve">John Webster, </w:t>
      </w:r>
      <w:proofErr w:type="gramStart"/>
      <w:r>
        <w:rPr>
          <w:i/>
          <w:szCs w:val="24"/>
        </w:rPr>
        <w:t>The</w:t>
      </w:r>
      <w:proofErr w:type="gramEnd"/>
      <w:r>
        <w:rPr>
          <w:i/>
          <w:szCs w:val="24"/>
        </w:rPr>
        <w:t xml:space="preserve"> Domain of the Word: Scripture and Theological Reason</w:t>
      </w:r>
      <w:r>
        <w:rPr>
          <w:szCs w:val="24"/>
        </w:rPr>
        <w:t xml:space="preserve"> (Bloomsbury, 2014)</w:t>
      </w:r>
    </w:p>
    <w:p w:rsidR="00914C4B" w:rsidRDefault="00914C4B" w:rsidP="00914C4B">
      <w:pPr>
        <w:rPr>
          <w:szCs w:val="24"/>
        </w:rPr>
      </w:pPr>
    </w:p>
    <w:p w:rsidR="00914C4B" w:rsidRDefault="00914C4B" w:rsidP="00914C4B">
      <w:pPr>
        <w:rPr>
          <w:szCs w:val="24"/>
        </w:rPr>
      </w:pPr>
    </w:p>
    <w:p w:rsidR="00914C4B" w:rsidRDefault="00914C4B" w:rsidP="00914C4B">
      <w:pPr>
        <w:rPr>
          <w:szCs w:val="24"/>
        </w:rPr>
      </w:pPr>
    </w:p>
    <w:p w:rsidR="00914C4B" w:rsidRDefault="00914C4B" w:rsidP="00914C4B">
      <w:pPr>
        <w:rPr>
          <w:szCs w:val="24"/>
        </w:rPr>
      </w:pPr>
      <w:r>
        <w:rPr>
          <w:szCs w:val="24"/>
        </w:rPr>
        <w:br w:type="page"/>
      </w:r>
    </w:p>
    <w:p w:rsidR="00914C4B" w:rsidRDefault="00914C4B" w:rsidP="00914C4B">
      <w:pPr>
        <w:jc w:val="center"/>
        <w:rPr>
          <w:rFonts w:ascii="Calibri" w:eastAsia="Calibri" w:hAnsi="Calibri"/>
          <w:sz w:val="22"/>
        </w:rPr>
      </w:pPr>
      <w:r>
        <w:rPr>
          <w:rFonts w:ascii="Calibri" w:eastAsia="Calibri" w:hAnsi="Calibri"/>
          <w:noProof/>
          <w:sz w:val="22"/>
        </w:rPr>
        <w:drawing>
          <wp:inline distT="0" distB="0" distL="0" distR="0">
            <wp:extent cx="5955665" cy="683895"/>
            <wp:effectExtent l="0" t="0" r="6985" b="1905"/>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683895"/>
                    </a:xfrm>
                    <a:prstGeom prst="rect">
                      <a:avLst/>
                    </a:prstGeom>
                    <a:noFill/>
                    <a:ln>
                      <a:noFill/>
                    </a:ln>
                  </pic:spPr>
                </pic:pic>
              </a:graphicData>
            </a:graphic>
          </wp:inline>
        </w:drawing>
      </w:r>
    </w:p>
    <w:p w:rsidR="00914C4B" w:rsidRDefault="00914C4B" w:rsidP="00914C4B">
      <w:pPr>
        <w:jc w:val="center"/>
        <w:rPr>
          <w:rFonts w:ascii="Calibri" w:eastAsia="Calibri" w:hAnsi="Calibri"/>
          <w:b/>
          <w:szCs w:val="24"/>
        </w:rPr>
      </w:pPr>
      <w:r>
        <w:rPr>
          <w:rFonts w:ascii="Calibri" w:eastAsia="Calibri" w:hAnsi="Calibri"/>
          <w:b/>
          <w:szCs w:val="24"/>
        </w:rPr>
        <w:t xml:space="preserve">Course Objectives Related to </w:t>
      </w:r>
      <w:proofErr w:type="spellStart"/>
      <w:r>
        <w:rPr>
          <w:rFonts w:ascii="Calibri" w:eastAsia="Calibri" w:hAnsi="Calibri"/>
          <w:b/>
          <w:szCs w:val="24"/>
        </w:rPr>
        <w:t>MDiv</w:t>
      </w:r>
      <w:proofErr w:type="spellEnd"/>
      <w:r>
        <w:rPr>
          <w:rFonts w:ascii="Calibri" w:eastAsia="Calibri" w:hAnsi="Calibri"/>
          <w:b/>
          <w:szCs w:val="24"/>
        </w:rPr>
        <w:t>* Student Learning Outcomes</w:t>
      </w:r>
    </w:p>
    <w:p w:rsidR="00914C4B" w:rsidRDefault="00914C4B" w:rsidP="00914C4B">
      <w:pPr>
        <w:rPr>
          <w:rFonts w:ascii="Calibri" w:eastAsia="Calibri" w:hAnsi="Calibri"/>
          <w:sz w:val="22"/>
        </w:rPr>
      </w:pPr>
      <w:r>
        <w:rPr>
          <w:rFonts w:ascii="Calibri" w:eastAsia="Calibri" w:hAnsi="Calibri"/>
          <w:sz w:val="22"/>
        </w:rPr>
        <w:t>Course: ST 515</w:t>
      </w:r>
      <w:r>
        <w:rPr>
          <w:rFonts w:ascii="Calibri" w:eastAsia="Calibri" w:hAnsi="Calibri"/>
          <w:sz w:val="22"/>
        </w:rPr>
        <w:tab/>
        <w:t xml:space="preserve"> </w:t>
      </w:r>
    </w:p>
    <w:p w:rsidR="00914C4B" w:rsidRDefault="00914C4B" w:rsidP="00914C4B">
      <w:pPr>
        <w:rPr>
          <w:rFonts w:ascii="Calibri" w:eastAsia="Calibri" w:hAnsi="Calibri"/>
          <w:sz w:val="22"/>
        </w:rPr>
      </w:pPr>
      <w:r>
        <w:rPr>
          <w:rFonts w:ascii="Calibri" w:eastAsia="Calibri" w:hAnsi="Calibri"/>
          <w:sz w:val="22"/>
        </w:rPr>
        <w:t>Professor: Swain</w:t>
      </w:r>
      <w:r>
        <w:rPr>
          <w:rFonts w:ascii="Calibri" w:eastAsia="Calibri" w:hAnsi="Calibri"/>
          <w:sz w:val="22"/>
        </w:rPr>
        <w:tab/>
      </w:r>
    </w:p>
    <w:p w:rsidR="00914C4B" w:rsidRDefault="00914C4B" w:rsidP="00914C4B">
      <w:pPr>
        <w:rPr>
          <w:rFonts w:ascii="Calibri" w:eastAsia="Calibri" w:hAnsi="Calibri"/>
          <w:sz w:val="22"/>
        </w:rPr>
      </w:pPr>
      <w:r>
        <w:rPr>
          <w:rFonts w:ascii="Calibri" w:eastAsia="Calibri" w:hAnsi="Calibri"/>
          <w:sz w:val="22"/>
        </w:rPr>
        <w:t xml:space="preserve">Campus: </w:t>
      </w:r>
      <w:r>
        <w:rPr>
          <w:rFonts w:ascii="Calibri" w:eastAsia="Calibri" w:hAnsi="Calibri"/>
          <w:sz w:val="22"/>
        </w:rPr>
        <w:t>Houston</w:t>
      </w:r>
      <w:r>
        <w:rPr>
          <w:rFonts w:ascii="Calibri" w:eastAsia="Calibri" w:hAnsi="Calibri"/>
          <w:sz w:val="22"/>
        </w:rPr>
        <w:tab/>
        <w:t xml:space="preserve"> </w:t>
      </w:r>
    </w:p>
    <w:p w:rsidR="00914C4B" w:rsidRDefault="00914C4B" w:rsidP="00914C4B">
      <w:pPr>
        <w:rPr>
          <w:rFonts w:ascii="Calibri" w:eastAsia="Calibri" w:hAnsi="Calibri"/>
          <w:sz w:val="22"/>
        </w:rPr>
      </w:pPr>
      <w:r>
        <w:rPr>
          <w:rFonts w:ascii="Calibri" w:eastAsia="Calibri" w:hAnsi="Calibri"/>
          <w:sz w:val="22"/>
        </w:rPr>
        <w:t>Date: S</w:t>
      </w:r>
      <w:r>
        <w:rPr>
          <w:rFonts w:ascii="Calibri" w:eastAsia="Calibri" w:hAnsi="Calibri"/>
          <w:sz w:val="22"/>
        </w:rPr>
        <w:t>ummer</w:t>
      </w:r>
      <w:r>
        <w:rPr>
          <w:rFonts w:ascii="Calibri" w:eastAsia="Calibri" w:hAnsi="Calibri"/>
          <w:sz w:val="22"/>
        </w:rPr>
        <w:t xml:space="preserve"> 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914C4B" w:rsidTr="00914C4B">
        <w:tc>
          <w:tcPr>
            <w:tcW w:w="5688" w:type="dxa"/>
            <w:gridSpan w:val="2"/>
            <w:tcBorders>
              <w:top w:val="single" w:sz="4" w:space="0" w:color="000000"/>
              <w:left w:val="single" w:sz="4" w:space="0" w:color="000000"/>
              <w:bottom w:val="single" w:sz="4" w:space="0" w:color="000000"/>
              <w:right w:val="single" w:sz="4" w:space="0" w:color="auto"/>
            </w:tcBorders>
            <w:hideMark/>
          </w:tcPr>
          <w:p w:rsidR="00914C4B" w:rsidRDefault="00914C4B">
            <w:pPr>
              <w:jc w:val="center"/>
              <w:rPr>
                <w:rFonts w:ascii="Calibri" w:eastAsia="Calibri" w:hAnsi="Calibri"/>
                <w:b/>
                <w:sz w:val="28"/>
                <w:szCs w:val="28"/>
                <w:u w:val="single"/>
              </w:rPr>
            </w:pPr>
            <w:proofErr w:type="spellStart"/>
            <w:r>
              <w:rPr>
                <w:rFonts w:ascii="Calibri" w:eastAsia="Calibri" w:hAnsi="Calibri"/>
                <w:b/>
                <w:sz w:val="28"/>
                <w:szCs w:val="28"/>
                <w:u w:val="single"/>
              </w:rPr>
              <w:t>MDiv</w:t>
            </w:r>
            <w:proofErr w:type="spellEnd"/>
            <w:r>
              <w:rPr>
                <w:rFonts w:ascii="Calibri" w:eastAsia="Calibri" w:hAnsi="Calibri"/>
                <w:b/>
                <w:sz w:val="28"/>
                <w:szCs w:val="28"/>
                <w:u w:val="single"/>
              </w:rPr>
              <w:t>* Student Learning Outcomes</w:t>
            </w:r>
          </w:p>
          <w:p w:rsidR="00914C4B" w:rsidRDefault="00914C4B">
            <w:pPr>
              <w:jc w:val="center"/>
              <w:rPr>
                <w:rFonts w:ascii="Calibri" w:eastAsia="Calibri" w:hAnsi="Calibri"/>
                <w:i/>
                <w:sz w:val="18"/>
                <w:szCs w:val="18"/>
              </w:rPr>
            </w:pPr>
            <w:r>
              <w:rPr>
                <w:rFonts w:ascii="Calibri" w:eastAsia="Calibri" w:hAnsi="Calibri"/>
                <w:i/>
                <w:sz w:val="18"/>
                <w:szCs w:val="18"/>
              </w:rPr>
              <w:t xml:space="preserve">In order to measure the success of the </w:t>
            </w:r>
            <w:proofErr w:type="spellStart"/>
            <w:r>
              <w:rPr>
                <w:rFonts w:ascii="Calibri" w:eastAsia="Calibri" w:hAnsi="Calibri"/>
                <w:i/>
                <w:sz w:val="18"/>
                <w:szCs w:val="18"/>
              </w:rPr>
              <w:t>MDiv</w:t>
            </w:r>
            <w:proofErr w:type="spellEnd"/>
            <w:r>
              <w:rPr>
                <w:rFonts w:ascii="Calibri" w:eastAsia="Calibri" w:hAnsi="Calibri"/>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Pr>
                <w:rFonts w:ascii="Calibri" w:eastAsia="Calibri" w:hAnsi="Calibri"/>
                <w:i/>
                <w:sz w:val="18"/>
                <w:szCs w:val="18"/>
              </w:rPr>
              <w:t>MDiv</w:t>
            </w:r>
            <w:proofErr w:type="spellEnd"/>
            <w:r>
              <w:rPr>
                <w:rFonts w:ascii="Calibri" w:eastAsia="Calibri" w:hAnsi="Calibri"/>
                <w:i/>
                <w:sz w:val="18"/>
                <w:szCs w:val="18"/>
              </w:rPr>
              <w:t xml:space="preserve"> outcomes.</w:t>
            </w:r>
          </w:p>
          <w:p w:rsidR="00914C4B" w:rsidRDefault="00914C4B">
            <w:pPr>
              <w:jc w:val="center"/>
              <w:rPr>
                <w:rFonts w:ascii="Calibri" w:eastAsia="Calibri" w:hAnsi="Calibri"/>
                <w:i/>
                <w:sz w:val="16"/>
                <w:szCs w:val="16"/>
              </w:rPr>
            </w:pPr>
            <w:r>
              <w:rPr>
                <w:rFonts w:ascii="Calibri" w:eastAsia="Calibri" w:hAnsi="Calibri"/>
                <w:i/>
                <w:sz w:val="16"/>
                <w:szCs w:val="16"/>
              </w:rPr>
              <w:t xml:space="preserve"> *As the </w:t>
            </w:r>
            <w:proofErr w:type="spellStart"/>
            <w:r>
              <w:rPr>
                <w:rFonts w:ascii="Calibri" w:eastAsia="Calibri" w:hAnsi="Calibri"/>
                <w:i/>
                <w:sz w:val="16"/>
                <w:szCs w:val="16"/>
              </w:rPr>
              <w:t>MDiv</w:t>
            </w:r>
            <w:proofErr w:type="spellEnd"/>
            <w:r>
              <w:rPr>
                <w:rFonts w:ascii="Calibri" w:eastAsia="Calibri" w:hAnsi="Calibri"/>
                <w:i/>
                <w:sz w:val="16"/>
                <w:szCs w:val="16"/>
              </w:rPr>
              <w:t xml:space="preserve"> is the core degree at RTS, the </w:t>
            </w:r>
            <w:proofErr w:type="spellStart"/>
            <w:r>
              <w:rPr>
                <w:rFonts w:ascii="Calibri" w:eastAsia="Calibri" w:hAnsi="Calibri"/>
                <w:i/>
                <w:sz w:val="16"/>
                <w:szCs w:val="16"/>
              </w:rPr>
              <w:t>MDiv</w:t>
            </w:r>
            <w:proofErr w:type="spellEnd"/>
            <w:r>
              <w:rPr>
                <w:rFonts w:ascii="Calibri" w:eastAsia="Calibri" w:hAnsi="Calibri"/>
                <w:i/>
                <w:sz w:val="16"/>
                <w:szCs w:val="16"/>
              </w:rPr>
              <w:t xml:space="preserve"> rubric will be used in this syllabus.</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jc w:val="center"/>
              <w:rPr>
                <w:rFonts w:ascii="Calibri" w:eastAsia="Calibri" w:hAnsi="Calibri"/>
                <w:b/>
                <w:sz w:val="28"/>
                <w:szCs w:val="28"/>
                <w:u w:val="single"/>
              </w:rPr>
            </w:pPr>
            <w:r>
              <w:rPr>
                <w:rFonts w:ascii="Calibri" w:eastAsia="Calibri" w:hAnsi="Calibri"/>
                <w:b/>
                <w:sz w:val="28"/>
                <w:szCs w:val="28"/>
                <w:u w:val="single"/>
              </w:rPr>
              <w:t>Rubric</w:t>
            </w:r>
          </w:p>
          <w:p w:rsidR="00914C4B" w:rsidRDefault="00914C4B" w:rsidP="004104CE">
            <w:pPr>
              <w:numPr>
                <w:ilvl w:val="0"/>
                <w:numId w:val="1"/>
              </w:numPr>
              <w:spacing w:after="200" w:line="276" w:lineRule="auto"/>
              <w:rPr>
                <w:rFonts w:ascii="Calibri" w:eastAsia="Calibri" w:hAnsi="Calibri"/>
                <w:sz w:val="18"/>
                <w:szCs w:val="18"/>
              </w:rPr>
            </w:pPr>
            <w:r>
              <w:rPr>
                <w:rFonts w:ascii="Calibri" w:eastAsia="Calibri" w:hAnsi="Calibri"/>
                <w:sz w:val="18"/>
                <w:szCs w:val="18"/>
              </w:rPr>
              <w:t>Strong</w:t>
            </w:r>
          </w:p>
          <w:p w:rsidR="00914C4B" w:rsidRDefault="00914C4B" w:rsidP="004104CE">
            <w:pPr>
              <w:numPr>
                <w:ilvl w:val="0"/>
                <w:numId w:val="1"/>
              </w:numPr>
              <w:spacing w:after="200" w:line="276" w:lineRule="auto"/>
              <w:rPr>
                <w:rFonts w:ascii="Calibri" w:eastAsia="Calibri" w:hAnsi="Calibri"/>
                <w:sz w:val="18"/>
                <w:szCs w:val="18"/>
              </w:rPr>
            </w:pPr>
            <w:r>
              <w:rPr>
                <w:rFonts w:ascii="Calibri" w:eastAsia="Calibri" w:hAnsi="Calibri"/>
                <w:sz w:val="18"/>
                <w:szCs w:val="18"/>
              </w:rPr>
              <w:t>Moderate</w:t>
            </w:r>
          </w:p>
          <w:p w:rsidR="00914C4B" w:rsidRDefault="00914C4B" w:rsidP="004104CE">
            <w:pPr>
              <w:numPr>
                <w:ilvl w:val="0"/>
                <w:numId w:val="1"/>
              </w:numPr>
              <w:spacing w:after="200" w:line="276" w:lineRule="auto"/>
              <w:rPr>
                <w:rFonts w:ascii="Calibri" w:eastAsia="Calibri" w:hAnsi="Calibri"/>
                <w:sz w:val="18"/>
                <w:szCs w:val="18"/>
              </w:rPr>
            </w:pPr>
            <w:r>
              <w:rPr>
                <w:rFonts w:ascii="Calibri" w:eastAsia="Calibri" w:hAnsi="Calibri"/>
                <w:sz w:val="18"/>
                <w:szCs w:val="18"/>
              </w:rPr>
              <w:t>Minimal</w:t>
            </w:r>
          </w:p>
          <w:p w:rsidR="00914C4B" w:rsidRDefault="00914C4B" w:rsidP="004104CE">
            <w:pPr>
              <w:numPr>
                <w:ilvl w:val="0"/>
                <w:numId w:val="1"/>
              </w:numPr>
              <w:spacing w:after="200" w:line="276" w:lineRule="auto"/>
              <w:rPr>
                <w:rFonts w:ascii="Calibri" w:eastAsia="Calibri" w:hAnsi="Calibri"/>
                <w:b/>
                <w:sz w:val="18"/>
                <w:szCs w:val="18"/>
              </w:rPr>
            </w:pPr>
            <w:r>
              <w:rPr>
                <w:rFonts w:ascii="Calibri" w:eastAsia="Calibri" w:hAnsi="Calibri"/>
                <w:sz w:val="18"/>
                <w:szCs w:val="18"/>
              </w:rPr>
              <w:t>None</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jc w:val="center"/>
              <w:rPr>
                <w:rFonts w:ascii="Calibri" w:eastAsia="Calibri" w:hAnsi="Calibri"/>
                <w:b/>
                <w:sz w:val="28"/>
                <w:szCs w:val="28"/>
                <w:u w:val="single"/>
              </w:rPr>
            </w:pPr>
            <w:r>
              <w:rPr>
                <w:rFonts w:ascii="Calibri" w:eastAsia="Calibri" w:hAnsi="Calibri"/>
                <w:b/>
                <w:sz w:val="28"/>
                <w:szCs w:val="28"/>
                <w:u w:val="single"/>
              </w:rPr>
              <w:t>Mini-Justification</w:t>
            </w:r>
          </w:p>
        </w:tc>
      </w:tr>
      <w:tr w:rsidR="00914C4B" w:rsidTr="00914C4B">
        <w:tc>
          <w:tcPr>
            <w:tcW w:w="1548" w:type="dxa"/>
            <w:tcBorders>
              <w:top w:val="single" w:sz="4" w:space="0" w:color="000000"/>
              <w:left w:val="single" w:sz="4" w:space="0" w:color="000000"/>
              <w:bottom w:val="single" w:sz="4" w:space="0" w:color="000000"/>
              <w:right w:val="single" w:sz="4" w:space="0" w:color="auto"/>
            </w:tcBorders>
            <w:hideMark/>
          </w:tcPr>
          <w:p w:rsidR="00914C4B" w:rsidRDefault="00914C4B">
            <w:pPr>
              <w:rPr>
                <w:rFonts w:ascii="Calibri" w:eastAsia="Calibri" w:hAnsi="Calibri"/>
                <w:b/>
                <w:sz w:val="22"/>
              </w:rPr>
            </w:pPr>
            <w:r>
              <w:rPr>
                <w:rFonts w:ascii="Calibri" w:eastAsia="Calibri" w:hAnsi="Calibri"/>
                <w:b/>
                <w:sz w:val="22"/>
              </w:rPr>
              <w:t xml:space="preserve">Articulation </w:t>
            </w:r>
          </w:p>
          <w:p w:rsidR="00914C4B" w:rsidRDefault="00914C4B">
            <w:pPr>
              <w:rPr>
                <w:rFonts w:ascii="Calibri" w:eastAsia="Calibri" w:hAnsi="Calibri"/>
                <w:b/>
                <w:sz w:val="22"/>
              </w:rPr>
            </w:pPr>
            <w:r>
              <w:rPr>
                <w:rFonts w:ascii="Calibri" w:eastAsia="Calibri" w:hAnsi="Calibri"/>
                <w:b/>
                <w:sz w:val="22"/>
              </w:rPr>
              <w:t xml:space="preserve"> (oral &amp; written)</w:t>
            </w: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spacing w:after="200" w:line="276" w:lineRule="auto"/>
              <w:rPr>
                <w:rFonts w:ascii="Calibri" w:eastAsia="Calibri" w:hAnsi="Calibri"/>
                <w:sz w:val="18"/>
                <w:szCs w:val="18"/>
              </w:rPr>
            </w:pPr>
            <w:r>
              <w:rPr>
                <w:rFonts w:ascii="Calibri" w:eastAsia="Calibri" w:hAnsi="Calibr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Exams, paper</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Scripture</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Focus of all ST courses</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Reformed Theology</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 xml:space="preserve">Significant knowledge of Reformed theology and practice, with emphasis on the Westminster Standards.  </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Focus of all ST courses</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Sanctification</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Demonstrates a love for the Triune God that aids the student’s sanctification.</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Emphasized in lectures; part of paper</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Desire for Worldview</w:t>
            </w: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Burning desire to conform all of life to the Word of God.</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Focus of all ST courses</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Winsomely Reformed</w:t>
            </w: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Preach</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Ability to preach and teach the meaning of Scripture to both heart and mind with clarity and enthusiasm.</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Minimal</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ST provides deeper understanding of Scripture</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Worship</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Knowledgeable of historic and modern Christian-worship forms; and ability to construct and skill to lead a worship service.</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Minimal</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Focus on doctrine of God and providence assists in practice of prayer</w:t>
            </w: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Shepherd</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000000"/>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Pr>
                    <w:rFonts w:ascii="Calibri" w:eastAsia="Calibri" w:hAnsi="Calibri"/>
                    <w:sz w:val="18"/>
                    <w:szCs w:val="18"/>
                  </w:rPr>
                  <w:t>America</w:t>
                </w:r>
              </w:smartTag>
            </w:smartTag>
            <w:r>
              <w:rPr>
                <w:rFonts w:ascii="Calibri" w:eastAsia="Calibri" w:hAnsi="Calibri"/>
                <w:sz w:val="18"/>
                <w:szCs w:val="18"/>
              </w:rPr>
              <w:t xml:space="preserve"> and worldwide.</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None</w:t>
            </w:r>
          </w:p>
        </w:tc>
        <w:tc>
          <w:tcPr>
            <w:tcW w:w="3438" w:type="dxa"/>
            <w:tcBorders>
              <w:top w:val="single" w:sz="4" w:space="0" w:color="000000"/>
              <w:left w:val="single" w:sz="4" w:space="0" w:color="auto"/>
              <w:bottom w:val="single" w:sz="4" w:space="0" w:color="000000"/>
              <w:right w:val="single" w:sz="4" w:space="0" w:color="000000"/>
            </w:tcBorders>
          </w:tcPr>
          <w:p w:rsidR="00914C4B" w:rsidRDefault="00914C4B">
            <w:pPr>
              <w:rPr>
                <w:rFonts w:ascii="Calibri" w:eastAsia="Calibri" w:hAnsi="Calibri"/>
                <w:sz w:val="22"/>
              </w:rPr>
            </w:pPr>
          </w:p>
        </w:tc>
      </w:tr>
      <w:tr w:rsidR="00914C4B" w:rsidTr="00914C4B">
        <w:tc>
          <w:tcPr>
            <w:tcW w:w="1548" w:type="dxa"/>
            <w:tcBorders>
              <w:top w:val="single" w:sz="4" w:space="0" w:color="000000"/>
              <w:left w:val="single" w:sz="4" w:space="0" w:color="000000"/>
              <w:bottom w:val="single" w:sz="4" w:space="0" w:color="000000"/>
              <w:right w:val="single" w:sz="4" w:space="0" w:color="auto"/>
            </w:tcBorders>
          </w:tcPr>
          <w:p w:rsidR="00914C4B" w:rsidRDefault="00914C4B">
            <w:pPr>
              <w:rPr>
                <w:rFonts w:ascii="Calibri" w:eastAsia="Calibri" w:hAnsi="Calibri"/>
                <w:b/>
                <w:sz w:val="22"/>
              </w:rPr>
            </w:pPr>
            <w:r>
              <w:rPr>
                <w:rFonts w:ascii="Calibri" w:eastAsia="Calibri" w:hAnsi="Calibri"/>
                <w:b/>
                <w:sz w:val="22"/>
              </w:rPr>
              <w:t>Church/World</w:t>
            </w:r>
          </w:p>
          <w:p w:rsidR="00914C4B" w:rsidRDefault="00914C4B">
            <w:pPr>
              <w:rPr>
                <w:rFonts w:ascii="Calibri" w:eastAsia="Calibri" w:hAnsi="Calibri"/>
                <w:b/>
                <w:sz w:val="22"/>
              </w:rPr>
            </w:pPr>
          </w:p>
          <w:p w:rsidR="00914C4B" w:rsidRDefault="00914C4B">
            <w:pPr>
              <w:rPr>
                <w:rFonts w:ascii="Calibri" w:eastAsia="Calibri" w:hAnsi="Calibri"/>
                <w:b/>
                <w:sz w:val="22"/>
              </w:rPr>
            </w:pPr>
          </w:p>
        </w:tc>
        <w:tc>
          <w:tcPr>
            <w:tcW w:w="4140" w:type="dxa"/>
            <w:tcBorders>
              <w:top w:val="single" w:sz="4" w:space="0" w:color="000000"/>
              <w:left w:val="single" w:sz="4" w:space="0" w:color="auto"/>
              <w:bottom w:val="single" w:sz="4" w:space="0" w:color="auto"/>
              <w:right w:val="single" w:sz="4" w:space="0" w:color="auto"/>
            </w:tcBorders>
            <w:hideMark/>
          </w:tcPr>
          <w:p w:rsidR="00914C4B" w:rsidRDefault="00914C4B">
            <w:pPr>
              <w:rPr>
                <w:rFonts w:ascii="Calibri" w:eastAsia="Calibri" w:hAnsi="Calibri"/>
                <w:sz w:val="18"/>
                <w:szCs w:val="18"/>
              </w:rPr>
            </w:pPr>
            <w:r>
              <w:rPr>
                <w:rFonts w:ascii="Calibri" w:eastAsia="Calibri" w:hAnsi="Calibri"/>
                <w:sz w:val="18"/>
                <w:szCs w:val="18"/>
              </w:rPr>
              <w:t>Ability to interact within a denominational context, within the broader worldwide church, and with significant public issues.</w:t>
            </w:r>
          </w:p>
        </w:tc>
        <w:tc>
          <w:tcPr>
            <w:tcW w:w="1890" w:type="dxa"/>
            <w:tcBorders>
              <w:top w:val="single" w:sz="4" w:space="0" w:color="000000"/>
              <w:left w:val="single" w:sz="4" w:space="0" w:color="auto"/>
              <w:bottom w:val="single" w:sz="4" w:space="0" w:color="000000"/>
              <w:right w:val="single" w:sz="4" w:space="0" w:color="000000"/>
            </w:tcBorders>
            <w:hideMark/>
          </w:tcPr>
          <w:p w:rsidR="00914C4B" w:rsidRDefault="00914C4B">
            <w:pPr>
              <w:rPr>
                <w:rFonts w:ascii="Calibri" w:eastAsia="Calibri" w:hAnsi="Calibri"/>
                <w:sz w:val="22"/>
              </w:rPr>
            </w:pPr>
            <w:r>
              <w:rPr>
                <w:rFonts w:ascii="Calibri" w:eastAsia="Calibri" w:hAnsi="Calibri"/>
                <w:sz w:val="22"/>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914C4B" w:rsidRDefault="00914C4B"/>
        </w:tc>
      </w:tr>
    </w:tbl>
    <w:p w:rsidR="00914C4B" w:rsidRDefault="00914C4B" w:rsidP="00914C4B">
      <w:pPr>
        <w:rPr>
          <w:rFonts w:ascii="Calibri" w:eastAsia="Calibri" w:hAnsi="Calibri"/>
          <w:sz w:val="22"/>
        </w:rPr>
      </w:pPr>
    </w:p>
    <w:p w:rsidR="00914C4B" w:rsidRDefault="00914C4B" w:rsidP="00914C4B">
      <w:pPr>
        <w:rPr>
          <w:szCs w:val="24"/>
        </w:rPr>
      </w:pPr>
    </w:p>
    <w:p w:rsidR="00914C4B" w:rsidRDefault="00914C4B" w:rsidP="00914C4B"/>
    <w:p w:rsidR="00257D07" w:rsidRDefault="00257D07"/>
    <w:sectPr w:rsidR="00257D07" w:rsidSect="00914C4B">
      <w:head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E5" w:rsidRDefault="00C578E5" w:rsidP="00914C4B">
      <w:r>
        <w:separator/>
      </w:r>
    </w:p>
  </w:endnote>
  <w:endnote w:type="continuationSeparator" w:id="0">
    <w:p w:rsidR="00C578E5" w:rsidRDefault="00C578E5" w:rsidP="0091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E5" w:rsidRDefault="00C578E5" w:rsidP="00914C4B">
      <w:r>
        <w:separator/>
      </w:r>
    </w:p>
  </w:footnote>
  <w:footnote w:type="continuationSeparator" w:id="0">
    <w:p w:rsidR="00C578E5" w:rsidRDefault="00C578E5" w:rsidP="0091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85843"/>
      <w:docPartObj>
        <w:docPartGallery w:val="Page Numbers (Top of Page)"/>
        <w:docPartUnique/>
      </w:docPartObj>
    </w:sdtPr>
    <w:sdtEndPr>
      <w:rPr>
        <w:noProof/>
      </w:rPr>
    </w:sdtEndPr>
    <w:sdtContent>
      <w:p w:rsidR="00914C4B" w:rsidRDefault="00914C4B">
        <w:pPr>
          <w:pStyle w:val="Header"/>
          <w:jc w:val="right"/>
        </w:pPr>
        <w:r>
          <w:fldChar w:fldCharType="begin"/>
        </w:r>
        <w:r>
          <w:instrText xml:space="preserve"> PAGE   \* MERGEFORMAT </w:instrText>
        </w:r>
        <w:r>
          <w:fldChar w:fldCharType="separate"/>
        </w:r>
        <w:r w:rsidR="003A3AF2">
          <w:rPr>
            <w:noProof/>
          </w:rPr>
          <w:t>1</w:t>
        </w:r>
        <w:r>
          <w:rPr>
            <w:noProof/>
          </w:rPr>
          <w:fldChar w:fldCharType="end"/>
        </w:r>
      </w:p>
    </w:sdtContent>
  </w:sdt>
  <w:p w:rsidR="00914C4B" w:rsidRDefault="00914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5A"/>
    <w:rsid w:val="000418BC"/>
    <w:rsid w:val="00042F8E"/>
    <w:rsid w:val="0016700A"/>
    <w:rsid w:val="00187770"/>
    <w:rsid w:val="00257D07"/>
    <w:rsid w:val="003A3AF2"/>
    <w:rsid w:val="005173CD"/>
    <w:rsid w:val="00522BBA"/>
    <w:rsid w:val="00620AAB"/>
    <w:rsid w:val="00754850"/>
    <w:rsid w:val="00810354"/>
    <w:rsid w:val="008218CC"/>
    <w:rsid w:val="008B2B59"/>
    <w:rsid w:val="00914C4B"/>
    <w:rsid w:val="00B0107E"/>
    <w:rsid w:val="00B204DE"/>
    <w:rsid w:val="00C43F8D"/>
    <w:rsid w:val="00C578E5"/>
    <w:rsid w:val="00C72E5A"/>
    <w:rsid w:val="00C855FD"/>
    <w:rsid w:val="00CA76C1"/>
    <w:rsid w:val="00CD532F"/>
    <w:rsid w:val="00CD724C"/>
    <w:rsid w:val="00D14EAE"/>
    <w:rsid w:val="00D2158C"/>
    <w:rsid w:val="00E8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C4B"/>
    <w:rPr>
      <w:rFonts w:ascii="Tahoma" w:hAnsi="Tahoma" w:cs="Tahoma"/>
      <w:sz w:val="16"/>
      <w:szCs w:val="16"/>
    </w:rPr>
  </w:style>
  <w:style w:type="character" w:customStyle="1" w:styleId="BalloonTextChar">
    <w:name w:val="Balloon Text Char"/>
    <w:basedOn w:val="DefaultParagraphFont"/>
    <w:link w:val="BalloonText"/>
    <w:uiPriority w:val="99"/>
    <w:semiHidden/>
    <w:rsid w:val="00914C4B"/>
    <w:rPr>
      <w:rFonts w:ascii="Tahoma" w:hAnsi="Tahoma" w:cs="Tahoma"/>
      <w:sz w:val="16"/>
      <w:szCs w:val="16"/>
    </w:rPr>
  </w:style>
  <w:style w:type="paragraph" w:styleId="Header">
    <w:name w:val="header"/>
    <w:basedOn w:val="Normal"/>
    <w:link w:val="HeaderChar"/>
    <w:uiPriority w:val="99"/>
    <w:unhideWhenUsed/>
    <w:rsid w:val="00914C4B"/>
    <w:pPr>
      <w:tabs>
        <w:tab w:val="center" w:pos="4680"/>
        <w:tab w:val="right" w:pos="9360"/>
      </w:tabs>
    </w:pPr>
  </w:style>
  <w:style w:type="character" w:customStyle="1" w:styleId="HeaderChar">
    <w:name w:val="Header Char"/>
    <w:basedOn w:val="DefaultParagraphFont"/>
    <w:link w:val="Header"/>
    <w:uiPriority w:val="99"/>
    <w:rsid w:val="00914C4B"/>
  </w:style>
  <w:style w:type="paragraph" w:styleId="Footer">
    <w:name w:val="footer"/>
    <w:basedOn w:val="Normal"/>
    <w:link w:val="FooterChar"/>
    <w:uiPriority w:val="99"/>
    <w:unhideWhenUsed/>
    <w:rsid w:val="00914C4B"/>
    <w:pPr>
      <w:tabs>
        <w:tab w:val="center" w:pos="4680"/>
        <w:tab w:val="right" w:pos="9360"/>
      </w:tabs>
    </w:pPr>
  </w:style>
  <w:style w:type="character" w:customStyle="1" w:styleId="FooterChar">
    <w:name w:val="Footer Char"/>
    <w:basedOn w:val="DefaultParagraphFont"/>
    <w:link w:val="Footer"/>
    <w:uiPriority w:val="99"/>
    <w:rsid w:val="00914C4B"/>
  </w:style>
  <w:style w:type="character" w:customStyle="1" w:styleId="apple-converted-space">
    <w:name w:val="apple-converted-space"/>
    <w:basedOn w:val="DefaultParagraphFont"/>
    <w:rsid w:val="00CD5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C4B"/>
    <w:rPr>
      <w:rFonts w:ascii="Tahoma" w:hAnsi="Tahoma" w:cs="Tahoma"/>
      <w:sz w:val="16"/>
      <w:szCs w:val="16"/>
    </w:rPr>
  </w:style>
  <w:style w:type="character" w:customStyle="1" w:styleId="BalloonTextChar">
    <w:name w:val="Balloon Text Char"/>
    <w:basedOn w:val="DefaultParagraphFont"/>
    <w:link w:val="BalloonText"/>
    <w:uiPriority w:val="99"/>
    <w:semiHidden/>
    <w:rsid w:val="00914C4B"/>
    <w:rPr>
      <w:rFonts w:ascii="Tahoma" w:hAnsi="Tahoma" w:cs="Tahoma"/>
      <w:sz w:val="16"/>
      <w:szCs w:val="16"/>
    </w:rPr>
  </w:style>
  <w:style w:type="paragraph" w:styleId="Header">
    <w:name w:val="header"/>
    <w:basedOn w:val="Normal"/>
    <w:link w:val="HeaderChar"/>
    <w:uiPriority w:val="99"/>
    <w:unhideWhenUsed/>
    <w:rsid w:val="00914C4B"/>
    <w:pPr>
      <w:tabs>
        <w:tab w:val="center" w:pos="4680"/>
        <w:tab w:val="right" w:pos="9360"/>
      </w:tabs>
    </w:pPr>
  </w:style>
  <w:style w:type="character" w:customStyle="1" w:styleId="HeaderChar">
    <w:name w:val="Header Char"/>
    <w:basedOn w:val="DefaultParagraphFont"/>
    <w:link w:val="Header"/>
    <w:uiPriority w:val="99"/>
    <w:rsid w:val="00914C4B"/>
  </w:style>
  <w:style w:type="paragraph" w:styleId="Footer">
    <w:name w:val="footer"/>
    <w:basedOn w:val="Normal"/>
    <w:link w:val="FooterChar"/>
    <w:uiPriority w:val="99"/>
    <w:unhideWhenUsed/>
    <w:rsid w:val="00914C4B"/>
    <w:pPr>
      <w:tabs>
        <w:tab w:val="center" w:pos="4680"/>
        <w:tab w:val="right" w:pos="9360"/>
      </w:tabs>
    </w:pPr>
  </w:style>
  <w:style w:type="character" w:customStyle="1" w:styleId="FooterChar">
    <w:name w:val="Footer Char"/>
    <w:basedOn w:val="DefaultParagraphFont"/>
    <w:link w:val="Footer"/>
    <w:uiPriority w:val="99"/>
    <w:rsid w:val="00914C4B"/>
  </w:style>
  <w:style w:type="character" w:customStyle="1" w:styleId="apple-converted-space">
    <w:name w:val="apple-converted-space"/>
    <w:basedOn w:val="DefaultParagraphFont"/>
    <w:rsid w:val="00CD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Swain</dc:creator>
  <cp:keywords/>
  <dc:description/>
  <cp:lastModifiedBy>Scott Swain</cp:lastModifiedBy>
  <cp:revision>31</cp:revision>
  <dcterms:created xsi:type="dcterms:W3CDTF">2016-04-25T15:12:00Z</dcterms:created>
  <dcterms:modified xsi:type="dcterms:W3CDTF">2016-04-25T15:39:00Z</dcterms:modified>
</cp:coreProperties>
</file>