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23" w:rsidRPr="008C5AA5" w:rsidRDefault="004F41C5" w:rsidP="00490023">
      <w:pPr>
        <w:jc w:val="center"/>
        <w:rPr>
          <w:rFonts w:ascii="Berlin Sans FB" w:hAnsi="Berlin Sans FB"/>
          <w:sz w:val="72"/>
          <w:szCs w:val="72"/>
        </w:rPr>
      </w:pPr>
      <w:r>
        <w:rPr>
          <w:rFonts w:ascii="Berlin Sans FB" w:hAnsi="Berlin Sans FB"/>
          <w:sz w:val="72"/>
          <w:szCs w:val="72"/>
        </w:rPr>
        <w:t>Introduction to Biblical Hermeneutics</w:t>
      </w:r>
    </w:p>
    <w:p w:rsidR="00490023" w:rsidRPr="00F46C62" w:rsidRDefault="004F41C5" w:rsidP="00490023">
      <w:pPr>
        <w:jc w:val="center"/>
        <w:rPr>
          <w:rFonts w:ascii="Berlin Sans FB" w:hAnsi="Berlin Sans FB"/>
          <w:i/>
          <w:sz w:val="48"/>
          <w:szCs w:val="48"/>
        </w:rPr>
      </w:pPr>
      <w:r>
        <w:rPr>
          <w:rFonts w:ascii="Berlin Sans FB" w:hAnsi="Berlin Sans FB"/>
          <w:i/>
          <w:sz w:val="48"/>
          <w:szCs w:val="48"/>
        </w:rPr>
        <w:t>05NT524</w:t>
      </w:r>
    </w:p>
    <w:p w:rsidR="00490023" w:rsidRDefault="00490023" w:rsidP="00490023">
      <w:pPr>
        <w:jc w:val="center"/>
        <w:rPr>
          <w:rFonts w:ascii="Berlin Sans FB" w:hAnsi="Berlin Sans FB"/>
          <w:sz w:val="40"/>
          <w:szCs w:val="40"/>
        </w:rPr>
      </w:pPr>
    </w:p>
    <w:p w:rsidR="00490023" w:rsidRDefault="00490023" w:rsidP="00490023">
      <w:pPr>
        <w:jc w:val="center"/>
        <w:rPr>
          <w:rFonts w:ascii="Berlin Sans FB" w:hAnsi="Berlin Sans FB"/>
          <w:sz w:val="40"/>
          <w:szCs w:val="40"/>
        </w:rPr>
      </w:pPr>
    </w:p>
    <w:p w:rsidR="00BF2D31" w:rsidRDefault="007F11EC" w:rsidP="00BF2D31">
      <w:pPr>
        <w:rPr>
          <w:rFonts w:ascii="Berlin Sans FB" w:hAnsi="Berlin Sans FB"/>
          <w:sz w:val="40"/>
          <w:szCs w:val="40"/>
        </w:rPr>
      </w:pPr>
      <w:r>
        <w:rPr>
          <w:rFonts w:ascii="Berlin Sans FB" w:hAnsi="Berlin Sans FB"/>
          <w:noProof/>
          <w:sz w:val="40"/>
          <w:szCs w:val="40"/>
          <w:lang w:bidi="he-IL"/>
        </w:rPr>
        <mc:AlternateContent>
          <mc:Choice Requires="wps">
            <w:drawing>
              <wp:anchor distT="0" distB="0" distL="114300" distR="114300" simplePos="0" relativeHeight="251659264" behindDoc="0" locked="0" layoutInCell="1" allowOverlap="1" wp14:anchorId="125655BB" wp14:editId="1523A32E">
                <wp:simplePos x="0" y="0"/>
                <wp:positionH relativeFrom="column">
                  <wp:posOffset>862330</wp:posOffset>
                </wp:positionH>
                <wp:positionV relativeFrom="paragraph">
                  <wp:posOffset>584835</wp:posOffset>
                </wp:positionV>
                <wp:extent cx="3704590" cy="2719070"/>
                <wp:effectExtent l="0" t="0" r="0" b="5080"/>
                <wp:wrapTopAndBottom/>
                <wp:docPr id="3" name="Text Box 3"/>
                <wp:cNvGraphicFramePr/>
                <a:graphic xmlns:a="http://schemas.openxmlformats.org/drawingml/2006/main">
                  <a:graphicData uri="http://schemas.microsoft.com/office/word/2010/wordprocessingShape">
                    <wps:wsp>
                      <wps:cNvSpPr txBox="1"/>
                      <wps:spPr>
                        <a:xfrm>
                          <a:off x="0" y="0"/>
                          <a:ext cx="3704590" cy="2719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D31" w:rsidRPr="00CB25C1" w:rsidRDefault="00BF2D31" w:rsidP="00BF2D31">
                            <w:pPr>
                              <w:ind w:left="720" w:hanging="720"/>
                              <w:rPr>
                                <w:rFonts w:ascii="Papyrus" w:hAnsi="Papyrus"/>
                                <w:b/>
                                <w:bCs/>
                                <w:color w:val="E36C0A" w:themeColor="accent6" w:themeShade="BF"/>
                                <w:sz w:val="48"/>
                                <w:szCs w:val="48"/>
                              </w:rPr>
                            </w:pPr>
                            <w:r w:rsidRPr="00CB25C1">
                              <w:rPr>
                                <w:rFonts w:ascii="Papyrus" w:hAnsi="Papyrus"/>
                                <w:b/>
                                <w:bCs/>
                                <w:color w:val="E36C0A" w:themeColor="accent6" w:themeShade="BF"/>
                                <w:sz w:val="48"/>
                                <w:szCs w:val="48"/>
                              </w:rPr>
                              <w:t xml:space="preserve">Open my </w:t>
                            </w:r>
                            <w:proofErr w:type="gramStart"/>
                            <w:r w:rsidRPr="00CB25C1">
                              <w:rPr>
                                <w:rFonts w:ascii="Papyrus" w:hAnsi="Papyrus"/>
                                <w:b/>
                                <w:bCs/>
                                <w:color w:val="E36C0A" w:themeColor="accent6" w:themeShade="BF"/>
                                <w:sz w:val="48"/>
                                <w:szCs w:val="48"/>
                              </w:rPr>
                              <w:t>eyes, that</w:t>
                            </w:r>
                            <w:proofErr w:type="gramEnd"/>
                            <w:r w:rsidRPr="00CB25C1">
                              <w:rPr>
                                <w:rFonts w:ascii="Papyrus" w:hAnsi="Papyrus"/>
                                <w:b/>
                                <w:bCs/>
                                <w:color w:val="E36C0A" w:themeColor="accent6" w:themeShade="BF"/>
                                <w:sz w:val="48"/>
                                <w:szCs w:val="48"/>
                              </w:rPr>
                              <w:t xml:space="preserve"> I may behold </w:t>
                            </w:r>
                          </w:p>
                          <w:p w:rsidR="00BF2D31" w:rsidRPr="00CB25C1" w:rsidRDefault="00BF2D31" w:rsidP="00BF2D31">
                            <w:pPr>
                              <w:spacing w:before="0"/>
                              <w:ind w:left="720" w:hanging="720"/>
                              <w:rPr>
                                <w:rFonts w:ascii="Papyrus" w:hAnsi="Papyrus"/>
                                <w:b/>
                                <w:bCs/>
                                <w:color w:val="E36C0A" w:themeColor="accent6" w:themeShade="BF"/>
                                <w:sz w:val="48"/>
                                <w:szCs w:val="48"/>
                              </w:rPr>
                            </w:pPr>
                            <w:proofErr w:type="gramStart"/>
                            <w:r w:rsidRPr="00CB25C1">
                              <w:rPr>
                                <w:rFonts w:ascii="Papyrus" w:hAnsi="Papyrus"/>
                                <w:b/>
                                <w:bCs/>
                                <w:color w:val="E36C0A" w:themeColor="accent6" w:themeShade="BF"/>
                                <w:sz w:val="48"/>
                                <w:szCs w:val="48"/>
                                <w:lang w:bidi="he-IL"/>
                              </w:rPr>
                              <w:t>wondrous</w:t>
                            </w:r>
                            <w:proofErr w:type="gramEnd"/>
                            <w:r w:rsidRPr="00CB25C1">
                              <w:rPr>
                                <w:rFonts w:ascii="Papyrus" w:hAnsi="Papyrus"/>
                                <w:b/>
                                <w:bCs/>
                                <w:color w:val="E36C0A" w:themeColor="accent6" w:themeShade="BF"/>
                                <w:sz w:val="48"/>
                                <w:szCs w:val="48"/>
                                <w:lang w:bidi="he-IL"/>
                              </w:rPr>
                              <w:t xml:space="preserve"> things out of your law.</w:t>
                            </w:r>
                          </w:p>
                          <w:p w:rsidR="00BF2D31" w:rsidRPr="00CB25C1" w:rsidRDefault="00BF2D31" w:rsidP="00BF2D31">
                            <w:pPr>
                              <w:spacing w:before="0"/>
                              <w:jc w:val="right"/>
                              <w:rPr>
                                <w:rFonts w:ascii="Papyrus" w:hAnsi="Papyrus"/>
                                <w:b/>
                                <w:bCs/>
                                <w:color w:val="E36C0A" w:themeColor="accent6" w:themeShade="BF"/>
                                <w:sz w:val="48"/>
                                <w:szCs w:val="48"/>
                                <w:lang w:bidi="he-IL"/>
                              </w:rPr>
                            </w:pPr>
                            <w:r w:rsidRPr="00CB25C1">
                              <w:rPr>
                                <w:rFonts w:ascii="Papyrus" w:hAnsi="Papyrus"/>
                                <w:b/>
                                <w:bCs/>
                                <w:color w:val="E36C0A" w:themeColor="accent6" w:themeShade="BF"/>
                                <w:sz w:val="48"/>
                                <w:szCs w:val="48"/>
                              </w:rPr>
                              <w:t>--Psalm 119:18</w:t>
                            </w:r>
                          </w:p>
                          <w:p w:rsidR="00BF2D31" w:rsidRPr="00CB25C1" w:rsidRDefault="00BF2D31" w:rsidP="00BF2D31">
                            <w:pPr>
                              <w:rPr>
                                <w:rFonts w:ascii="Papyrus" w:hAnsi="Papyrus"/>
                                <w:b/>
                                <w:bCs/>
                                <w:color w:val="E36C0A" w:themeColor="accent6" w:themeShade="B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9pt;margin-top:46.05pt;width:291.7pt;height:2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" filled="f" stroked="f" strokeweight=".5pt">
                <v:textbox>
                  <w:txbxContent>
                    <w:p w:rsidR="00BF2D31" w:rsidRPr="00CB25C1" w:rsidRDefault="00BF2D31" w:rsidP="00BF2D31">
                      <w:pPr>
                        <w:ind w:left="720" w:hanging="720"/>
                        <w:rPr>
                          <w:rFonts w:ascii="Papyrus" w:hAnsi="Papyrus"/>
                          <w:b/>
                          <w:bCs/>
                          <w:color w:val="E36C0A" w:themeColor="accent6" w:themeShade="BF"/>
                          <w:sz w:val="48"/>
                          <w:szCs w:val="48"/>
                        </w:rPr>
                      </w:pPr>
                      <w:r w:rsidRPr="00CB25C1">
                        <w:rPr>
                          <w:rFonts w:ascii="Papyrus" w:hAnsi="Papyrus"/>
                          <w:b/>
                          <w:bCs/>
                          <w:color w:val="E36C0A" w:themeColor="accent6" w:themeShade="BF"/>
                          <w:sz w:val="48"/>
                          <w:szCs w:val="48"/>
                        </w:rPr>
                        <w:t xml:space="preserve">Open my </w:t>
                      </w:r>
                      <w:proofErr w:type="gramStart"/>
                      <w:r w:rsidRPr="00CB25C1">
                        <w:rPr>
                          <w:rFonts w:ascii="Papyrus" w:hAnsi="Papyrus"/>
                          <w:b/>
                          <w:bCs/>
                          <w:color w:val="E36C0A" w:themeColor="accent6" w:themeShade="BF"/>
                          <w:sz w:val="48"/>
                          <w:szCs w:val="48"/>
                        </w:rPr>
                        <w:t>eyes, that</w:t>
                      </w:r>
                      <w:proofErr w:type="gramEnd"/>
                      <w:r w:rsidRPr="00CB25C1">
                        <w:rPr>
                          <w:rFonts w:ascii="Papyrus" w:hAnsi="Papyrus"/>
                          <w:b/>
                          <w:bCs/>
                          <w:color w:val="E36C0A" w:themeColor="accent6" w:themeShade="BF"/>
                          <w:sz w:val="48"/>
                          <w:szCs w:val="48"/>
                        </w:rPr>
                        <w:t xml:space="preserve"> I may behold </w:t>
                      </w:r>
                    </w:p>
                    <w:p w:rsidR="00BF2D31" w:rsidRPr="00CB25C1" w:rsidRDefault="00BF2D31" w:rsidP="00BF2D31">
                      <w:pPr>
                        <w:spacing w:before="0"/>
                        <w:ind w:left="720" w:hanging="720"/>
                        <w:rPr>
                          <w:rFonts w:ascii="Papyrus" w:hAnsi="Papyrus"/>
                          <w:b/>
                          <w:bCs/>
                          <w:color w:val="E36C0A" w:themeColor="accent6" w:themeShade="BF"/>
                          <w:sz w:val="48"/>
                          <w:szCs w:val="48"/>
                        </w:rPr>
                      </w:pPr>
                      <w:proofErr w:type="gramStart"/>
                      <w:r w:rsidRPr="00CB25C1">
                        <w:rPr>
                          <w:rFonts w:ascii="Papyrus" w:hAnsi="Papyrus"/>
                          <w:b/>
                          <w:bCs/>
                          <w:color w:val="E36C0A" w:themeColor="accent6" w:themeShade="BF"/>
                          <w:sz w:val="48"/>
                          <w:szCs w:val="48"/>
                          <w:lang w:bidi="he-IL"/>
                        </w:rPr>
                        <w:t>wondrous</w:t>
                      </w:r>
                      <w:proofErr w:type="gramEnd"/>
                      <w:r w:rsidRPr="00CB25C1">
                        <w:rPr>
                          <w:rFonts w:ascii="Papyrus" w:hAnsi="Papyrus"/>
                          <w:b/>
                          <w:bCs/>
                          <w:color w:val="E36C0A" w:themeColor="accent6" w:themeShade="BF"/>
                          <w:sz w:val="48"/>
                          <w:szCs w:val="48"/>
                          <w:lang w:bidi="he-IL"/>
                        </w:rPr>
                        <w:t xml:space="preserve"> things out of your law.</w:t>
                      </w:r>
                    </w:p>
                    <w:p w:rsidR="00BF2D31" w:rsidRPr="00CB25C1" w:rsidRDefault="00BF2D31" w:rsidP="00BF2D31">
                      <w:pPr>
                        <w:spacing w:before="0"/>
                        <w:jc w:val="right"/>
                        <w:rPr>
                          <w:rFonts w:ascii="Papyrus" w:hAnsi="Papyrus"/>
                          <w:b/>
                          <w:bCs/>
                          <w:color w:val="E36C0A" w:themeColor="accent6" w:themeShade="BF"/>
                          <w:sz w:val="48"/>
                          <w:szCs w:val="48"/>
                          <w:lang w:bidi="he-IL"/>
                        </w:rPr>
                      </w:pPr>
                      <w:r w:rsidRPr="00CB25C1">
                        <w:rPr>
                          <w:rFonts w:ascii="Papyrus" w:hAnsi="Papyrus"/>
                          <w:b/>
                          <w:bCs/>
                          <w:color w:val="E36C0A" w:themeColor="accent6" w:themeShade="BF"/>
                          <w:sz w:val="48"/>
                          <w:szCs w:val="48"/>
                        </w:rPr>
                        <w:t>--Psalm 119:18</w:t>
                      </w:r>
                    </w:p>
                    <w:p w:rsidR="00BF2D31" w:rsidRPr="00CB25C1" w:rsidRDefault="00BF2D31" w:rsidP="00BF2D31">
                      <w:pPr>
                        <w:rPr>
                          <w:rFonts w:ascii="Papyrus" w:hAnsi="Papyrus"/>
                          <w:b/>
                          <w:bCs/>
                          <w:color w:val="E36C0A" w:themeColor="accent6" w:themeShade="BF"/>
                          <w:sz w:val="48"/>
                          <w:szCs w:val="48"/>
                        </w:rPr>
                      </w:pPr>
                    </w:p>
                  </w:txbxContent>
                </v:textbox>
                <w10:wrap type="topAndBottom"/>
              </v:shape>
            </w:pict>
          </mc:Fallback>
        </mc:AlternateContent>
      </w:r>
      <w:r>
        <w:rPr>
          <w:rFonts w:ascii="Berlin Sans FB" w:hAnsi="Berlin Sans FB"/>
          <w:noProof/>
          <w:sz w:val="40"/>
          <w:szCs w:val="40"/>
          <w:lang w:bidi="he-IL"/>
        </w:rPr>
        <w:drawing>
          <wp:anchor distT="0" distB="0" distL="114300" distR="114300" simplePos="0" relativeHeight="251660288" behindDoc="1" locked="0" layoutInCell="1" allowOverlap="1" wp14:anchorId="046B34AB" wp14:editId="1FD03A39">
            <wp:simplePos x="0" y="0"/>
            <wp:positionH relativeFrom="column">
              <wp:posOffset>-229396</wp:posOffset>
            </wp:positionH>
            <wp:positionV relativeFrom="paragraph">
              <wp:posOffset>90805</wp:posOffset>
            </wp:positionV>
            <wp:extent cx="5838825" cy="402526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Bible.png"/>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5838825" cy="4025265"/>
                    </a:xfrm>
                    <a:prstGeom prst="rect">
                      <a:avLst/>
                    </a:prstGeom>
                  </pic:spPr>
                </pic:pic>
              </a:graphicData>
            </a:graphic>
            <wp14:sizeRelH relativeFrom="page">
              <wp14:pctWidth>0</wp14:pctWidth>
            </wp14:sizeRelH>
            <wp14:sizeRelV relativeFrom="page">
              <wp14:pctHeight>0</wp14:pctHeight>
            </wp14:sizeRelV>
          </wp:anchor>
        </w:drawing>
      </w:r>
    </w:p>
    <w:p w:rsidR="00BF2D31" w:rsidRDefault="00BF2D31" w:rsidP="00BF2D31">
      <w:pPr>
        <w:rPr>
          <w:rFonts w:ascii="Berlin Sans FB" w:hAnsi="Berlin Sans FB"/>
          <w:sz w:val="40"/>
          <w:szCs w:val="40"/>
        </w:rPr>
      </w:pPr>
    </w:p>
    <w:p w:rsidR="00BF2D31" w:rsidRDefault="00BF2D31" w:rsidP="00BF2D31">
      <w:pPr>
        <w:rPr>
          <w:rFonts w:ascii="Berlin Sans FB" w:hAnsi="Berlin Sans FB"/>
          <w:sz w:val="40"/>
          <w:szCs w:val="40"/>
        </w:rPr>
      </w:pPr>
    </w:p>
    <w:p w:rsidR="00490023" w:rsidRDefault="00490023" w:rsidP="00BF2D31">
      <w:pPr>
        <w:rPr>
          <w:rFonts w:ascii="Berlin Sans FB" w:hAnsi="Berlin Sans FB"/>
          <w:sz w:val="40"/>
          <w:szCs w:val="40"/>
        </w:rPr>
      </w:pPr>
      <w:r w:rsidRPr="008C5AA5">
        <w:rPr>
          <w:rFonts w:ascii="Berlin Sans FB" w:hAnsi="Berlin Sans FB"/>
          <w:sz w:val="40"/>
          <w:szCs w:val="40"/>
        </w:rPr>
        <w:t>Reformed Theological Seminary</w:t>
      </w:r>
      <w:r w:rsidR="00813960">
        <w:rPr>
          <w:rFonts w:ascii="Berlin Sans FB" w:hAnsi="Berlin Sans FB"/>
          <w:sz w:val="40"/>
          <w:szCs w:val="40"/>
        </w:rPr>
        <w:t xml:space="preserve"> - </w:t>
      </w:r>
      <w:r w:rsidR="004F41C5">
        <w:rPr>
          <w:rFonts w:ascii="Berlin Sans FB" w:hAnsi="Berlin Sans FB"/>
          <w:sz w:val="40"/>
          <w:szCs w:val="40"/>
        </w:rPr>
        <w:t>Houston</w:t>
      </w:r>
      <w:r w:rsidRPr="008C5AA5">
        <w:rPr>
          <w:rFonts w:ascii="Berlin Sans FB" w:hAnsi="Berlin Sans FB"/>
          <w:sz w:val="40"/>
          <w:szCs w:val="40"/>
        </w:rPr>
        <w:t xml:space="preserve"> Campus</w:t>
      </w:r>
    </w:p>
    <w:p w:rsidR="00813960" w:rsidRPr="008C5AA5" w:rsidRDefault="00813960" w:rsidP="00813960">
      <w:pPr>
        <w:jc w:val="center"/>
        <w:rPr>
          <w:rFonts w:ascii="Berlin Sans FB" w:hAnsi="Berlin Sans FB"/>
          <w:sz w:val="40"/>
          <w:szCs w:val="40"/>
        </w:rPr>
      </w:pPr>
      <w:r>
        <w:rPr>
          <w:rFonts w:ascii="Berlin Sans FB" w:hAnsi="Berlin Sans FB"/>
          <w:sz w:val="40"/>
          <w:szCs w:val="40"/>
        </w:rPr>
        <w:t>Professor Glodo</w:t>
      </w:r>
    </w:p>
    <w:p w:rsidR="0009239F" w:rsidRDefault="004F41C5" w:rsidP="0009239F">
      <w:pPr>
        <w:jc w:val="center"/>
      </w:pPr>
      <w:r>
        <w:rPr>
          <w:rFonts w:ascii="Berlin Sans FB" w:hAnsi="Berlin Sans FB"/>
          <w:i/>
          <w:sz w:val="40"/>
          <w:szCs w:val="40"/>
        </w:rPr>
        <w:t>Spring 2016</w:t>
      </w:r>
    </w:p>
    <w:p w:rsidR="00BF2D31" w:rsidRDefault="00BF2D31" w:rsidP="0009239F">
      <w:pPr>
        <w:jc w:val="center"/>
        <w:sectPr w:rsidR="00BF2D31" w:rsidSect="002B08E0">
          <w:headerReference w:type="first" r:id="rId11"/>
          <w:footerReference w:type="first" r:id="rId12"/>
          <w:type w:val="oddPage"/>
          <w:pgSz w:w="12240" w:h="15840"/>
          <w:pgMar w:top="1440" w:right="1800" w:bottom="1440" w:left="1800" w:header="720" w:footer="720" w:gutter="0"/>
          <w:pgNumType w:fmt="lowerRoman"/>
          <w:cols w:space="720"/>
          <w:titlePg/>
          <w:docGrid w:linePitch="360"/>
        </w:sectPr>
      </w:pPr>
    </w:p>
    <w:p w:rsidR="00B76776" w:rsidRPr="00637D6D" w:rsidRDefault="007837B2" w:rsidP="00637D6D">
      <w:pPr>
        <w:spacing w:before="0"/>
        <w:jc w:val="center"/>
        <w:rPr>
          <w:sz w:val="28"/>
          <w:szCs w:val="28"/>
        </w:rPr>
      </w:pPr>
      <w:r w:rsidRPr="00637D6D">
        <w:rPr>
          <w:sz w:val="28"/>
          <w:szCs w:val="28"/>
        </w:rPr>
        <w:lastRenderedPageBreak/>
        <w:t>Course Schedule</w:t>
      </w:r>
    </w:p>
    <w:p w:rsidR="00490023" w:rsidRDefault="00B76776" w:rsidP="00637D6D">
      <w:pPr>
        <w:spacing w:before="120" w:after="120"/>
      </w:pPr>
      <w:r>
        <w:t>All assignments are due by 8:00 p.m. on Saturday evenings unless indicated otherwise. Be sure to take note of any adjustments to this schedule which might be announced in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3600"/>
        <w:gridCol w:w="3600"/>
      </w:tblGrid>
      <w:tr w:rsidR="00B76776" w:rsidRPr="006D62C8" w:rsidTr="00B76776">
        <w:tc>
          <w:tcPr>
            <w:tcW w:w="648" w:type="dxa"/>
            <w:tcBorders>
              <w:bottom w:val="single" w:sz="4" w:space="0" w:color="auto"/>
            </w:tcBorders>
          </w:tcPr>
          <w:p w:rsidR="00B76776" w:rsidRPr="008B0A6B" w:rsidRDefault="00B76776" w:rsidP="00263935">
            <w:pPr>
              <w:jc w:val="center"/>
              <w:rPr>
                <w:iCs/>
                <w:szCs w:val="22"/>
                <w:u w:val="single"/>
              </w:rPr>
            </w:pPr>
            <w:r w:rsidRPr="008B0A6B">
              <w:rPr>
                <w:iCs/>
                <w:szCs w:val="22"/>
                <w:u w:val="single"/>
              </w:rPr>
              <w:t>Wk.</w:t>
            </w:r>
          </w:p>
        </w:tc>
        <w:tc>
          <w:tcPr>
            <w:tcW w:w="990" w:type="dxa"/>
            <w:tcBorders>
              <w:bottom w:val="single" w:sz="4" w:space="0" w:color="auto"/>
            </w:tcBorders>
          </w:tcPr>
          <w:p w:rsidR="00B76776" w:rsidRPr="008B0A6B" w:rsidRDefault="00B76776" w:rsidP="00263935">
            <w:pPr>
              <w:jc w:val="center"/>
              <w:rPr>
                <w:iCs/>
                <w:szCs w:val="22"/>
                <w:u w:val="single"/>
              </w:rPr>
            </w:pPr>
            <w:r w:rsidRPr="008B0A6B">
              <w:rPr>
                <w:iCs/>
                <w:szCs w:val="22"/>
                <w:u w:val="single"/>
              </w:rPr>
              <w:t>Date</w:t>
            </w:r>
          </w:p>
        </w:tc>
        <w:tc>
          <w:tcPr>
            <w:tcW w:w="3600" w:type="dxa"/>
            <w:tcBorders>
              <w:bottom w:val="single" w:sz="4" w:space="0" w:color="auto"/>
            </w:tcBorders>
          </w:tcPr>
          <w:p w:rsidR="00B76776" w:rsidRPr="008B0A6B" w:rsidRDefault="00B76776" w:rsidP="00263935">
            <w:pPr>
              <w:jc w:val="center"/>
              <w:rPr>
                <w:iCs/>
                <w:szCs w:val="22"/>
                <w:u w:val="single"/>
              </w:rPr>
            </w:pPr>
            <w:r w:rsidRPr="008B0A6B">
              <w:rPr>
                <w:iCs/>
                <w:szCs w:val="22"/>
                <w:u w:val="single"/>
              </w:rPr>
              <w:t>Topics (may vary)</w:t>
            </w:r>
            <w:r>
              <w:rPr>
                <w:iCs/>
                <w:szCs w:val="22"/>
                <w:u w:val="single"/>
              </w:rPr>
              <w:t xml:space="preserve"> / Assignments Due</w:t>
            </w:r>
          </w:p>
        </w:tc>
        <w:tc>
          <w:tcPr>
            <w:tcW w:w="3600" w:type="dxa"/>
            <w:tcBorders>
              <w:bottom w:val="single" w:sz="4" w:space="0" w:color="auto"/>
            </w:tcBorders>
          </w:tcPr>
          <w:p w:rsidR="00B76776" w:rsidRPr="008B0A6B" w:rsidRDefault="00B76776" w:rsidP="00263935">
            <w:pPr>
              <w:jc w:val="center"/>
              <w:rPr>
                <w:iCs/>
                <w:szCs w:val="22"/>
                <w:u w:val="single"/>
              </w:rPr>
            </w:pPr>
            <w:r>
              <w:rPr>
                <w:iCs/>
                <w:szCs w:val="22"/>
                <w:u w:val="single"/>
              </w:rPr>
              <w:t>Related Reading</w:t>
            </w:r>
            <w:r w:rsidR="002E64E0">
              <w:rPr>
                <w:rStyle w:val="FootnoteReference"/>
                <w:iCs/>
                <w:szCs w:val="22"/>
                <w:u w:val="single"/>
              </w:rPr>
              <w:footnoteReference w:customMarkFollows="1" w:id="1"/>
              <w:t>*</w:t>
            </w:r>
          </w:p>
        </w:tc>
      </w:tr>
      <w:tr w:rsidR="00B76776" w:rsidRPr="00B76776" w:rsidTr="00B76776">
        <w:trPr>
          <w:cantSplit/>
        </w:trPr>
        <w:tc>
          <w:tcPr>
            <w:tcW w:w="648" w:type="dxa"/>
          </w:tcPr>
          <w:p w:rsidR="00B76776" w:rsidRPr="00B76776" w:rsidRDefault="00B76776" w:rsidP="00F166CC">
            <w:pPr>
              <w:spacing w:before="0"/>
              <w:jc w:val="right"/>
              <w:rPr>
                <w:i/>
                <w:szCs w:val="22"/>
              </w:rPr>
            </w:pPr>
            <w:r w:rsidRPr="00B76776">
              <w:rPr>
                <w:i/>
                <w:szCs w:val="22"/>
              </w:rPr>
              <w:t>1</w:t>
            </w:r>
          </w:p>
        </w:tc>
        <w:tc>
          <w:tcPr>
            <w:tcW w:w="990" w:type="dxa"/>
          </w:tcPr>
          <w:p w:rsidR="00B76776" w:rsidRPr="00B76776" w:rsidRDefault="00B76776" w:rsidP="00B82CFB">
            <w:pPr>
              <w:spacing w:before="0"/>
              <w:jc w:val="right"/>
              <w:rPr>
                <w:i/>
                <w:szCs w:val="22"/>
              </w:rPr>
            </w:pPr>
            <w:r w:rsidRPr="00B76776">
              <w:rPr>
                <w:i/>
                <w:szCs w:val="22"/>
              </w:rPr>
              <w:t>Jan 29-30</w:t>
            </w:r>
          </w:p>
        </w:tc>
        <w:tc>
          <w:tcPr>
            <w:tcW w:w="3600" w:type="dxa"/>
          </w:tcPr>
          <w:p w:rsidR="00B76776" w:rsidRPr="00B76776" w:rsidRDefault="00B76776" w:rsidP="00410518">
            <w:pPr>
              <w:spacing w:before="0"/>
              <w:ind w:left="162" w:hanging="162"/>
              <w:rPr>
                <w:i/>
                <w:szCs w:val="22"/>
              </w:rPr>
            </w:pPr>
            <w:r w:rsidRPr="00B76776">
              <w:rPr>
                <w:i/>
                <w:szCs w:val="22"/>
              </w:rPr>
              <w:t>Introduction &amp; overview</w:t>
            </w:r>
          </w:p>
          <w:p w:rsidR="00B76776" w:rsidRPr="00B76776" w:rsidRDefault="00B76776" w:rsidP="00410518">
            <w:pPr>
              <w:spacing w:before="0"/>
              <w:ind w:left="162" w:hanging="162"/>
              <w:rPr>
                <w:i/>
                <w:szCs w:val="22"/>
              </w:rPr>
            </w:pPr>
            <w:r w:rsidRPr="00B76776">
              <w:rPr>
                <w:i/>
                <w:szCs w:val="22"/>
              </w:rPr>
              <w:t>Foundation</w:t>
            </w:r>
            <w:r>
              <w:rPr>
                <w:i/>
                <w:szCs w:val="22"/>
              </w:rPr>
              <w:t>s</w:t>
            </w:r>
            <w:r w:rsidRPr="00B76776">
              <w:rPr>
                <w:i/>
                <w:szCs w:val="22"/>
              </w:rPr>
              <w:t xml:space="preserve"> for biblical interpretation</w:t>
            </w:r>
          </w:p>
          <w:p w:rsidR="00B76776" w:rsidRPr="00B76776" w:rsidRDefault="00B76776" w:rsidP="00410518">
            <w:pPr>
              <w:spacing w:before="0"/>
              <w:ind w:left="162" w:hanging="162"/>
              <w:rPr>
                <w:i/>
                <w:szCs w:val="22"/>
              </w:rPr>
            </w:pPr>
            <w:r w:rsidRPr="00B76776">
              <w:rPr>
                <w:i/>
                <w:szCs w:val="22"/>
              </w:rPr>
              <w:t>General principles for biblical interpretation</w:t>
            </w:r>
          </w:p>
          <w:p w:rsidR="00B76776" w:rsidRPr="00B76776" w:rsidRDefault="00B76776" w:rsidP="00410518">
            <w:pPr>
              <w:spacing w:before="0"/>
              <w:ind w:left="162" w:hanging="162"/>
              <w:rPr>
                <w:i/>
                <w:szCs w:val="22"/>
              </w:rPr>
            </w:pPr>
            <w:r w:rsidRPr="00B76776">
              <w:rPr>
                <w:i/>
                <w:szCs w:val="22"/>
              </w:rPr>
              <w:t>The biblical metanarrative</w:t>
            </w:r>
          </w:p>
          <w:p w:rsidR="00B76776" w:rsidRPr="00B76776" w:rsidRDefault="00B76776" w:rsidP="00410518">
            <w:pPr>
              <w:spacing w:before="0"/>
              <w:ind w:left="162" w:hanging="162"/>
              <w:rPr>
                <w:i/>
                <w:szCs w:val="22"/>
              </w:rPr>
            </w:pPr>
            <w:r w:rsidRPr="00B76776">
              <w:rPr>
                <w:i/>
                <w:szCs w:val="22"/>
              </w:rPr>
              <w:t>A fundamental hermeneutical model</w:t>
            </w:r>
          </w:p>
          <w:p w:rsidR="00B76776" w:rsidRPr="00B76776" w:rsidRDefault="00B76776" w:rsidP="00B36B1D">
            <w:pPr>
              <w:spacing w:before="0"/>
              <w:ind w:left="162" w:hanging="162"/>
              <w:rPr>
                <w:i/>
                <w:szCs w:val="22"/>
              </w:rPr>
            </w:pPr>
            <w:r w:rsidRPr="00B76776">
              <w:rPr>
                <w:i/>
                <w:szCs w:val="22"/>
              </w:rPr>
              <w:t>An overview of biblical genres</w:t>
            </w:r>
          </w:p>
        </w:tc>
        <w:tc>
          <w:tcPr>
            <w:tcW w:w="3600" w:type="dxa"/>
          </w:tcPr>
          <w:p w:rsidR="00B03926" w:rsidRDefault="00B03926" w:rsidP="00410518">
            <w:pPr>
              <w:spacing w:before="0"/>
              <w:ind w:left="162" w:hanging="162"/>
              <w:rPr>
                <w:iCs/>
                <w:szCs w:val="22"/>
              </w:rPr>
            </w:pPr>
            <w:r>
              <w:rPr>
                <w:iCs/>
                <w:szCs w:val="22"/>
              </w:rPr>
              <w:t>Chicago Statement</w:t>
            </w:r>
          </w:p>
          <w:p w:rsidR="00B76776" w:rsidRDefault="001C1570" w:rsidP="00410518">
            <w:pPr>
              <w:spacing w:before="0"/>
              <w:ind w:left="162" w:hanging="162"/>
              <w:rPr>
                <w:iCs/>
                <w:szCs w:val="22"/>
              </w:rPr>
            </w:pPr>
            <w:proofErr w:type="spellStart"/>
            <w:r>
              <w:rPr>
                <w:iCs/>
                <w:szCs w:val="22"/>
              </w:rPr>
              <w:t>Greidanus</w:t>
            </w:r>
            <w:proofErr w:type="spellEnd"/>
            <w:r>
              <w:rPr>
                <w:iCs/>
                <w:szCs w:val="22"/>
              </w:rPr>
              <w:t xml:space="preserve"> 1-68</w:t>
            </w:r>
          </w:p>
          <w:p w:rsidR="00B03926" w:rsidRPr="002E64E0" w:rsidRDefault="00B03926" w:rsidP="00410518">
            <w:pPr>
              <w:spacing w:before="0"/>
              <w:ind w:left="162" w:hanging="162"/>
              <w:rPr>
                <w:iCs/>
                <w:szCs w:val="22"/>
              </w:rPr>
            </w:pPr>
            <w:r w:rsidRPr="002E64E0">
              <w:rPr>
                <w:iCs/>
                <w:szCs w:val="22"/>
              </w:rPr>
              <w:t xml:space="preserve">Pratt </w:t>
            </w:r>
            <w:r w:rsidR="006224E4" w:rsidRPr="002E64E0">
              <w:rPr>
                <w:iCs/>
                <w:szCs w:val="22"/>
              </w:rPr>
              <w:t>1-104</w:t>
            </w:r>
          </w:p>
          <w:p w:rsidR="00B03926" w:rsidRDefault="00B03926" w:rsidP="00410518">
            <w:pPr>
              <w:spacing w:before="0"/>
              <w:ind w:left="162" w:hanging="162"/>
              <w:rPr>
                <w:iCs/>
                <w:szCs w:val="22"/>
              </w:rPr>
            </w:pPr>
            <w:r>
              <w:rPr>
                <w:iCs/>
                <w:szCs w:val="22"/>
              </w:rPr>
              <w:t>Roberts</w:t>
            </w:r>
          </w:p>
          <w:p w:rsidR="00B03926" w:rsidRDefault="00B03926" w:rsidP="00410518">
            <w:pPr>
              <w:spacing w:before="0"/>
              <w:ind w:left="162" w:hanging="162"/>
              <w:rPr>
                <w:iCs/>
                <w:szCs w:val="22"/>
              </w:rPr>
            </w:pPr>
            <w:proofErr w:type="spellStart"/>
            <w:r>
              <w:rPr>
                <w:iCs/>
                <w:szCs w:val="22"/>
              </w:rPr>
              <w:t>Vanhoozer</w:t>
            </w:r>
            <w:proofErr w:type="spellEnd"/>
          </w:p>
          <w:p w:rsidR="00B03926" w:rsidRPr="001C1570" w:rsidRDefault="00B03926" w:rsidP="00410518">
            <w:pPr>
              <w:spacing w:before="0"/>
              <w:ind w:left="162" w:hanging="162"/>
              <w:rPr>
                <w:iCs/>
                <w:szCs w:val="22"/>
              </w:rPr>
            </w:pPr>
            <w:r>
              <w:rPr>
                <w:iCs/>
                <w:szCs w:val="22"/>
              </w:rPr>
              <w:t>[Swain]</w:t>
            </w:r>
          </w:p>
        </w:tc>
      </w:tr>
      <w:tr w:rsidR="002E64E0" w:rsidRPr="002E64E0" w:rsidTr="00B76776">
        <w:trPr>
          <w:cantSplit/>
        </w:trPr>
        <w:tc>
          <w:tcPr>
            <w:tcW w:w="648" w:type="dxa"/>
          </w:tcPr>
          <w:p w:rsidR="00B76776" w:rsidRPr="002E64E0" w:rsidRDefault="00B76776" w:rsidP="006328EA">
            <w:pPr>
              <w:spacing w:before="0"/>
              <w:jc w:val="right"/>
              <w:rPr>
                <w:i/>
                <w:szCs w:val="22"/>
              </w:rPr>
            </w:pPr>
          </w:p>
        </w:tc>
        <w:tc>
          <w:tcPr>
            <w:tcW w:w="990" w:type="dxa"/>
          </w:tcPr>
          <w:p w:rsidR="00B76776" w:rsidRPr="002E64E0" w:rsidRDefault="00B76776" w:rsidP="00B82CFB">
            <w:pPr>
              <w:spacing w:before="0"/>
              <w:jc w:val="right"/>
              <w:rPr>
                <w:szCs w:val="22"/>
              </w:rPr>
            </w:pPr>
            <w:r w:rsidRPr="002E64E0">
              <w:rPr>
                <w:szCs w:val="22"/>
              </w:rPr>
              <w:t>Feb 6</w:t>
            </w:r>
          </w:p>
        </w:tc>
        <w:tc>
          <w:tcPr>
            <w:tcW w:w="3600" w:type="dxa"/>
          </w:tcPr>
          <w:p w:rsidR="00B76776" w:rsidRPr="002E64E0" w:rsidRDefault="00B76776" w:rsidP="006328EA">
            <w:pPr>
              <w:spacing w:before="0"/>
              <w:ind w:left="162" w:hanging="162"/>
              <w:rPr>
                <w:szCs w:val="22"/>
              </w:rPr>
            </w:pPr>
            <w:r w:rsidRPr="002E64E0">
              <w:t>Lecture/reading review questions for week 1</w:t>
            </w:r>
          </w:p>
        </w:tc>
        <w:tc>
          <w:tcPr>
            <w:tcW w:w="3600" w:type="dxa"/>
          </w:tcPr>
          <w:p w:rsidR="00B76776" w:rsidRPr="002E64E0" w:rsidRDefault="00B76776" w:rsidP="006328EA">
            <w:pPr>
              <w:spacing w:before="0"/>
              <w:ind w:left="162" w:hanging="162"/>
            </w:pPr>
          </w:p>
        </w:tc>
      </w:tr>
      <w:tr w:rsidR="00B76776" w:rsidRPr="00E667D1" w:rsidTr="00B76776">
        <w:trPr>
          <w:cantSplit/>
        </w:trPr>
        <w:tc>
          <w:tcPr>
            <w:tcW w:w="648" w:type="dxa"/>
          </w:tcPr>
          <w:p w:rsidR="00B76776" w:rsidRPr="008B0A6B" w:rsidRDefault="00B76776" w:rsidP="006328EA">
            <w:pPr>
              <w:spacing w:before="0"/>
              <w:jc w:val="right"/>
              <w:rPr>
                <w:i/>
                <w:szCs w:val="22"/>
              </w:rPr>
            </w:pPr>
          </w:p>
        </w:tc>
        <w:tc>
          <w:tcPr>
            <w:tcW w:w="990" w:type="dxa"/>
          </w:tcPr>
          <w:p w:rsidR="00B76776" w:rsidRDefault="00B76776" w:rsidP="00B82CFB">
            <w:pPr>
              <w:spacing w:before="0"/>
              <w:jc w:val="right"/>
              <w:rPr>
                <w:szCs w:val="22"/>
              </w:rPr>
            </w:pPr>
            <w:r>
              <w:rPr>
                <w:szCs w:val="22"/>
              </w:rPr>
              <w:t>Feb 13</w:t>
            </w:r>
          </w:p>
        </w:tc>
        <w:tc>
          <w:tcPr>
            <w:tcW w:w="3600" w:type="dxa"/>
          </w:tcPr>
          <w:p w:rsidR="00B76776" w:rsidRDefault="00B76776" w:rsidP="006328EA">
            <w:pPr>
              <w:spacing w:before="0"/>
              <w:ind w:left="162" w:hanging="162"/>
            </w:pPr>
            <w:r>
              <w:t>No assignment due</w:t>
            </w:r>
            <w:r w:rsidR="001C1570">
              <w:t xml:space="preserve"> – </w:t>
            </w:r>
            <w:r w:rsidR="001C1570" w:rsidRPr="002E64E0">
              <w:rPr>
                <w:highlight w:val="yellow"/>
              </w:rPr>
              <w:t>start paper research</w:t>
            </w:r>
          </w:p>
        </w:tc>
        <w:tc>
          <w:tcPr>
            <w:tcW w:w="3600" w:type="dxa"/>
          </w:tcPr>
          <w:p w:rsidR="00B76776" w:rsidRDefault="00B76776" w:rsidP="006328EA">
            <w:pPr>
              <w:spacing w:before="0"/>
              <w:ind w:left="162" w:hanging="162"/>
            </w:pPr>
          </w:p>
        </w:tc>
      </w:tr>
      <w:tr w:rsidR="00B76776" w:rsidRPr="00E667D1" w:rsidTr="00B76776">
        <w:trPr>
          <w:cantSplit/>
        </w:trPr>
        <w:tc>
          <w:tcPr>
            <w:tcW w:w="648" w:type="dxa"/>
          </w:tcPr>
          <w:p w:rsidR="00B76776" w:rsidRPr="008B0A6B" w:rsidRDefault="00B76776" w:rsidP="006328EA">
            <w:pPr>
              <w:spacing w:before="0"/>
              <w:jc w:val="right"/>
              <w:rPr>
                <w:i/>
                <w:szCs w:val="22"/>
              </w:rPr>
            </w:pPr>
          </w:p>
        </w:tc>
        <w:tc>
          <w:tcPr>
            <w:tcW w:w="990" w:type="dxa"/>
          </w:tcPr>
          <w:p w:rsidR="00B76776" w:rsidRDefault="00B76776" w:rsidP="00B82CFB">
            <w:pPr>
              <w:spacing w:before="0"/>
              <w:jc w:val="right"/>
              <w:rPr>
                <w:szCs w:val="22"/>
              </w:rPr>
            </w:pPr>
            <w:r>
              <w:rPr>
                <w:szCs w:val="22"/>
              </w:rPr>
              <w:t>Feb 20</w:t>
            </w:r>
          </w:p>
        </w:tc>
        <w:tc>
          <w:tcPr>
            <w:tcW w:w="3600" w:type="dxa"/>
          </w:tcPr>
          <w:p w:rsidR="00B76776" w:rsidRDefault="00B76776" w:rsidP="006328EA">
            <w:pPr>
              <w:spacing w:before="0"/>
              <w:ind w:left="162" w:hanging="162"/>
              <w:rPr>
                <w:szCs w:val="22"/>
              </w:rPr>
            </w:pPr>
            <w:r>
              <w:t>Exegetical worksheets set 1</w:t>
            </w:r>
          </w:p>
        </w:tc>
        <w:tc>
          <w:tcPr>
            <w:tcW w:w="3600" w:type="dxa"/>
          </w:tcPr>
          <w:p w:rsidR="00B76776" w:rsidRDefault="00B76776" w:rsidP="006328EA">
            <w:pPr>
              <w:spacing w:before="0"/>
              <w:ind w:left="162" w:hanging="162"/>
            </w:pPr>
          </w:p>
        </w:tc>
      </w:tr>
      <w:tr w:rsidR="00B76776" w:rsidRPr="00E667D1" w:rsidTr="00B76776">
        <w:trPr>
          <w:cantSplit/>
        </w:trPr>
        <w:tc>
          <w:tcPr>
            <w:tcW w:w="648" w:type="dxa"/>
          </w:tcPr>
          <w:p w:rsidR="00B76776" w:rsidRPr="008B0A6B" w:rsidRDefault="00B76776" w:rsidP="006328EA">
            <w:pPr>
              <w:spacing w:before="0"/>
              <w:jc w:val="right"/>
              <w:rPr>
                <w:i/>
                <w:szCs w:val="22"/>
              </w:rPr>
            </w:pPr>
          </w:p>
        </w:tc>
        <w:tc>
          <w:tcPr>
            <w:tcW w:w="990" w:type="dxa"/>
          </w:tcPr>
          <w:p w:rsidR="00B76776" w:rsidRDefault="00B76776" w:rsidP="00B82CFB">
            <w:pPr>
              <w:spacing w:before="0"/>
              <w:jc w:val="right"/>
              <w:rPr>
                <w:szCs w:val="22"/>
              </w:rPr>
            </w:pPr>
            <w:r>
              <w:rPr>
                <w:szCs w:val="22"/>
              </w:rPr>
              <w:t>Feb 27</w:t>
            </w:r>
          </w:p>
        </w:tc>
        <w:tc>
          <w:tcPr>
            <w:tcW w:w="3600" w:type="dxa"/>
          </w:tcPr>
          <w:p w:rsidR="00B76776" w:rsidRDefault="00B76776" w:rsidP="006328EA">
            <w:pPr>
              <w:spacing w:before="0"/>
              <w:ind w:left="162" w:hanging="162"/>
            </w:pPr>
            <w:r>
              <w:t>No assignment due</w:t>
            </w:r>
            <w:r w:rsidR="001C1570">
              <w:t xml:space="preserve"> – </w:t>
            </w:r>
            <w:r w:rsidR="001C1570" w:rsidRPr="002E64E0">
              <w:rPr>
                <w:highlight w:val="yellow"/>
              </w:rPr>
              <w:t>continue paper research</w:t>
            </w:r>
          </w:p>
        </w:tc>
        <w:tc>
          <w:tcPr>
            <w:tcW w:w="3600" w:type="dxa"/>
          </w:tcPr>
          <w:p w:rsidR="00B76776" w:rsidRDefault="00B76776" w:rsidP="006328EA">
            <w:pPr>
              <w:spacing w:before="0"/>
              <w:ind w:left="162" w:hanging="162"/>
            </w:pPr>
          </w:p>
        </w:tc>
      </w:tr>
      <w:tr w:rsidR="00B76776" w:rsidRPr="00B76776" w:rsidTr="00B76776">
        <w:trPr>
          <w:cantSplit/>
        </w:trPr>
        <w:tc>
          <w:tcPr>
            <w:tcW w:w="648" w:type="dxa"/>
          </w:tcPr>
          <w:p w:rsidR="00B76776" w:rsidRPr="00B76776" w:rsidRDefault="00B76776" w:rsidP="006328EA">
            <w:pPr>
              <w:spacing w:before="0"/>
              <w:jc w:val="right"/>
              <w:rPr>
                <w:i/>
                <w:szCs w:val="22"/>
              </w:rPr>
            </w:pPr>
            <w:r w:rsidRPr="00B76776">
              <w:rPr>
                <w:i/>
                <w:szCs w:val="22"/>
              </w:rPr>
              <w:t>2</w:t>
            </w:r>
          </w:p>
        </w:tc>
        <w:tc>
          <w:tcPr>
            <w:tcW w:w="990" w:type="dxa"/>
          </w:tcPr>
          <w:p w:rsidR="00B76776" w:rsidRPr="00B76776" w:rsidRDefault="00B76776" w:rsidP="00B82CFB">
            <w:pPr>
              <w:spacing w:before="0"/>
              <w:jc w:val="right"/>
              <w:rPr>
                <w:i/>
                <w:szCs w:val="22"/>
              </w:rPr>
            </w:pPr>
            <w:r w:rsidRPr="00B76776">
              <w:rPr>
                <w:i/>
                <w:szCs w:val="22"/>
              </w:rPr>
              <w:t>Mar 4-5</w:t>
            </w:r>
          </w:p>
        </w:tc>
        <w:tc>
          <w:tcPr>
            <w:tcW w:w="3600" w:type="dxa"/>
          </w:tcPr>
          <w:p w:rsidR="00B76776" w:rsidRPr="00B76776" w:rsidRDefault="00B76776" w:rsidP="006328EA">
            <w:pPr>
              <w:spacing w:before="0"/>
              <w:ind w:left="162" w:hanging="162"/>
              <w:rPr>
                <w:i/>
                <w:szCs w:val="22"/>
              </w:rPr>
            </w:pPr>
            <w:r w:rsidRPr="00B76776">
              <w:rPr>
                <w:i/>
                <w:szCs w:val="22"/>
              </w:rPr>
              <w:t>Interpreting Old Testament narratives</w:t>
            </w:r>
          </w:p>
          <w:p w:rsidR="00B76776" w:rsidRPr="00B76776" w:rsidRDefault="00B76776" w:rsidP="006328EA">
            <w:pPr>
              <w:spacing w:before="0"/>
              <w:ind w:left="162" w:hanging="162"/>
              <w:rPr>
                <w:i/>
                <w:szCs w:val="22"/>
              </w:rPr>
            </w:pPr>
            <w:r w:rsidRPr="00B76776">
              <w:rPr>
                <w:i/>
                <w:szCs w:val="22"/>
              </w:rPr>
              <w:t>Interpreting biblical poetry</w:t>
            </w:r>
          </w:p>
          <w:p w:rsidR="00B76776" w:rsidRPr="00B76776" w:rsidRDefault="00B76776" w:rsidP="006328EA">
            <w:pPr>
              <w:spacing w:before="0"/>
              <w:ind w:left="162" w:hanging="162"/>
              <w:rPr>
                <w:i/>
                <w:szCs w:val="22"/>
              </w:rPr>
            </w:pPr>
            <w:r w:rsidRPr="00B76776">
              <w:rPr>
                <w:i/>
                <w:szCs w:val="22"/>
              </w:rPr>
              <w:t>Interpreting the prophetic writings</w:t>
            </w:r>
          </w:p>
          <w:p w:rsidR="00B76776" w:rsidRPr="00B76776" w:rsidRDefault="00B76776" w:rsidP="00A60E30">
            <w:pPr>
              <w:spacing w:before="0"/>
              <w:ind w:left="162" w:hanging="162"/>
              <w:rPr>
                <w:i/>
                <w:szCs w:val="22"/>
              </w:rPr>
            </w:pPr>
            <w:r w:rsidRPr="00B76776">
              <w:rPr>
                <w:i/>
                <w:szCs w:val="22"/>
              </w:rPr>
              <w:t>Interpreting biblical wisdom</w:t>
            </w:r>
          </w:p>
        </w:tc>
        <w:tc>
          <w:tcPr>
            <w:tcW w:w="3600" w:type="dxa"/>
          </w:tcPr>
          <w:p w:rsidR="00B76776" w:rsidRPr="002E64E0" w:rsidRDefault="00B03926" w:rsidP="006328EA">
            <w:pPr>
              <w:spacing w:before="0"/>
              <w:ind w:left="162" w:hanging="162"/>
              <w:rPr>
                <w:iCs/>
                <w:szCs w:val="22"/>
              </w:rPr>
            </w:pPr>
            <w:r w:rsidRPr="002E64E0">
              <w:rPr>
                <w:iCs/>
                <w:szCs w:val="22"/>
              </w:rPr>
              <w:t xml:space="preserve">Pratt </w:t>
            </w:r>
            <w:r w:rsidR="006224E4" w:rsidRPr="002E64E0">
              <w:rPr>
                <w:iCs/>
                <w:szCs w:val="22"/>
              </w:rPr>
              <w:t>107-128</w:t>
            </w:r>
          </w:p>
          <w:p w:rsidR="006224E4" w:rsidRPr="006224E4" w:rsidRDefault="006224E4" w:rsidP="006328EA">
            <w:pPr>
              <w:spacing w:before="0"/>
              <w:ind w:left="162" w:hanging="162"/>
              <w:rPr>
                <w:iCs/>
                <w:szCs w:val="22"/>
              </w:rPr>
            </w:pPr>
            <w:r>
              <w:rPr>
                <w:iCs/>
                <w:szCs w:val="22"/>
              </w:rPr>
              <w:t>[Pratt 129-</w:t>
            </w:r>
            <w:r w:rsidR="002E64E0">
              <w:rPr>
                <w:iCs/>
                <w:szCs w:val="22"/>
              </w:rPr>
              <w:t>305]</w:t>
            </w:r>
          </w:p>
        </w:tc>
      </w:tr>
      <w:tr w:rsidR="00B76776" w:rsidRPr="00E667D1" w:rsidTr="00B76776">
        <w:trPr>
          <w:cantSplit/>
        </w:trPr>
        <w:tc>
          <w:tcPr>
            <w:tcW w:w="648" w:type="dxa"/>
          </w:tcPr>
          <w:p w:rsidR="00B76776" w:rsidRPr="008B0A6B" w:rsidRDefault="00B76776" w:rsidP="006328EA">
            <w:pPr>
              <w:spacing w:before="0"/>
              <w:jc w:val="right"/>
              <w:rPr>
                <w:i/>
                <w:szCs w:val="22"/>
              </w:rPr>
            </w:pPr>
          </w:p>
        </w:tc>
        <w:tc>
          <w:tcPr>
            <w:tcW w:w="990" w:type="dxa"/>
          </w:tcPr>
          <w:p w:rsidR="00B76776" w:rsidRDefault="00B76776" w:rsidP="00B82CFB">
            <w:pPr>
              <w:spacing w:before="0"/>
              <w:jc w:val="right"/>
              <w:rPr>
                <w:szCs w:val="22"/>
              </w:rPr>
            </w:pPr>
            <w:r>
              <w:rPr>
                <w:szCs w:val="22"/>
              </w:rPr>
              <w:t>Mar 12</w:t>
            </w:r>
          </w:p>
        </w:tc>
        <w:tc>
          <w:tcPr>
            <w:tcW w:w="3600" w:type="dxa"/>
          </w:tcPr>
          <w:p w:rsidR="00B76776" w:rsidRDefault="00B76776" w:rsidP="006328EA">
            <w:pPr>
              <w:spacing w:before="0"/>
              <w:ind w:left="162" w:hanging="162"/>
              <w:rPr>
                <w:szCs w:val="22"/>
              </w:rPr>
            </w:pPr>
            <w:r>
              <w:t>Lecture/reading review questions for week 2</w:t>
            </w:r>
          </w:p>
        </w:tc>
        <w:tc>
          <w:tcPr>
            <w:tcW w:w="3600" w:type="dxa"/>
          </w:tcPr>
          <w:p w:rsidR="00B76776" w:rsidRDefault="00B76776" w:rsidP="006328EA">
            <w:pPr>
              <w:spacing w:before="0"/>
              <w:ind w:left="162" w:hanging="162"/>
            </w:pPr>
          </w:p>
        </w:tc>
      </w:tr>
      <w:tr w:rsidR="00B76776" w:rsidRPr="00B76776" w:rsidTr="00B76776">
        <w:trPr>
          <w:cantSplit/>
        </w:trPr>
        <w:tc>
          <w:tcPr>
            <w:tcW w:w="648" w:type="dxa"/>
          </w:tcPr>
          <w:p w:rsidR="00B76776" w:rsidRPr="00B76776" w:rsidRDefault="00B76776" w:rsidP="00F166CC">
            <w:pPr>
              <w:spacing w:before="0"/>
              <w:jc w:val="right"/>
              <w:rPr>
                <w:i/>
                <w:szCs w:val="22"/>
              </w:rPr>
            </w:pPr>
            <w:r w:rsidRPr="00B76776">
              <w:rPr>
                <w:i/>
                <w:szCs w:val="22"/>
              </w:rPr>
              <w:t>3</w:t>
            </w:r>
          </w:p>
        </w:tc>
        <w:tc>
          <w:tcPr>
            <w:tcW w:w="990" w:type="dxa"/>
          </w:tcPr>
          <w:p w:rsidR="00B76776" w:rsidRPr="00B76776" w:rsidRDefault="00B76776" w:rsidP="00D018D5">
            <w:pPr>
              <w:spacing w:before="0"/>
              <w:jc w:val="right"/>
              <w:rPr>
                <w:i/>
                <w:szCs w:val="22"/>
              </w:rPr>
            </w:pPr>
            <w:r w:rsidRPr="00B76776">
              <w:rPr>
                <w:i/>
                <w:szCs w:val="22"/>
              </w:rPr>
              <w:t>Mar 18-19</w:t>
            </w:r>
          </w:p>
        </w:tc>
        <w:tc>
          <w:tcPr>
            <w:tcW w:w="3600" w:type="dxa"/>
          </w:tcPr>
          <w:p w:rsidR="00B76776" w:rsidRPr="00B76776" w:rsidRDefault="00B76776" w:rsidP="00FA2944">
            <w:pPr>
              <w:spacing w:before="0"/>
              <w:ind w:left="162" w:hanging="162"/>
              <w:rPr>
                <w:i/>
                <w:szCs w:val="22"/>
              </w:rPr>
            </w:pPr>
            <w:r w:rsidRPr="00B76776">
              <w:rPr>
                <w:i/>
                <w:szCs w:val="22"/>
              </w:rPr>
              <w:t>New Testament use of the Old Testament</w:t>
            </w:r>
          </w:p>
          <w:p w:rsidR="00B76776" w:rsidRPr="00B76776" w:rsidRDefault="00B76776" w:rsidP="00A60E30">
            <w:pPr>
              <w:spacing w:before="0"/>
              <w:ind w:left="162" w:hanging="162"/>
              <w:rPr>
                <w:i/>
                <w:szCs w:val="22"/>
              </w:rPr>
            </w:pPr>
            <w:r w:rsidRPr="00B76776">
              <w:rPr>
                <w:i/>
                <w:szCs w:val="22"/>
              </w:rPr>
              <w:t>Interpreting New Testament narratives</w:t>
            </w:r>
          </w:p>
          <w:p w:rsidR="00B76776" w:rsidRPr="00B76776" w:rsidRDefault="00B76776" w:rsidP="00A60E30">
            <w:pPr>
              <w:spacing w:before="0"/>
              <w:ind w:left="162" w:hanging="162"/>
              <w:rPr>
                <w:i/>
              </w:rPr>
            </w:pPr>
            <w:r w:rsidRPr="00B76776">
              <w:rPr>
                <w:i/>
              </w:rPr>
              <w:t>Interpreting epistles</w:t>
            </w:r>
          </w:p>
        </w:tc>
        <w:tc>
          <w:tcPr>
            <w:tcW w:w="3600" w:type="dxa"/>
          </w:tcPr>
          <w:p w:rsidR="00B76776" w:rsidRPr="001C1570" w:rsidRDefault="00B03926" w:rsidP="00FA2944">
            <w:pPr>
              <w:spacing w:before="0"/>
              <w:ind w:left="162" w:hanging="162"/>
            </w:pPr>
            <w:r>
              <w:t>Carson &amp; Beale</w:t>
            </w:r>
          </w:p>
        </w:tc>
      </w:tr>
      <w:tr w:rsidR="00B76776" w:rsidRPr="003129BD" w:rsidTr="00B76776">
        <w:trPr>
          <w:cantSplit/>
        </w:trPr>
        <w:tc>
          <w:tcPr>
            <w:tcW w:w="648" w:type="dxa"/>
          </w:tcPr>
          <w:p w:rsidR="00B76776" w:rsidRDefault="00B76776" w:rsidP="00F166CC">
            <w:pPr>
              <w:spacing w:before="0"/>
              <w:jc w:val="right"/>
              <w:rPr>
                <w:i/>
                <w:szCs w:val="22"/>
              </w:rPr>
            </w:pPr>
          </w:p>
        </w:tc>
        <w:tc>
          <w:tcPr>
            <w:tcW w:w="990" w:type="dxa"/>
          </w:tcPr>
          <w:p w:rsidR="00B76776" w:rsidRDefault="00B76776" w:rsidP="00D018D5">
            <w:pPr>
              <w:spacing w:before="0"/>
              <w:jc w:val="right"/>
              <w:rPr>
                <w:szCs w:val="22"/>
              </w:rPr>
            </w:pPr>
            <w:r>
              <w:rPr>
                <w:szCs w:val="22"/>
              </w:rPr>
              <w:t>Mar 26</w:t>
            </w:r>
          </w:p>
        </w:tc>
        <w:tc>
          <w:tcPr>
            <w:tcW w:w="3600" w:type="dxa"/>
          </w:tcPr>
          <w:p w:rsidR="00B76776" w:rsidRDefault="00B76776" w:rsidP="00B76776">
            <w:pPr>
              <w:spacing w:before="0"/>
              <w:ind w:left="162" w:hanging="162"/>
            </w:pPr>
            <w:r>
              <w:t>Lecture/reading review questions for week 3</w:t>
            </w:r>
          </w:p>
        </w:tc>
        <w:tc>
          <w:tcPr>
            <w:tcW w:w="3600" w:type="dxa"/>
          </w:tcPr>
          <w:p w:rsidR="00B76776" w:rsidRDefault="00B76776" w:rsidP="00B36B1D">
            <w:pPr>
              <w:spacing w:before="0"/>
              <w:ind w:left="162" w:hanging="162"/>
            </w:pPr>
          </w:p>
        </w:tc>
      </w:tr>
      <w:tr w:rsidR="00B76776" w:rsidRPr="003129BD" w:rsidTr="00B76776">
        <w:trPr>
          <w:cantSplit/>
        </w:trPr>
        <w:tc>
          <w:tcPr>
            <w:tcW w:w="648" w:type="dxa"/>
          </w:tcPr>
          <w:p w:rsidR="00B76776" w:rsidRDefault="00B76776" w:rsidP="00F166CC">
            <w:pPr>
              <w:spacing w:before="0"/>
              <w:jc w:val="right"/>
              <w:rPr>
                <w:i/>
                <w:szCs w:val="22"/>
              </w:rPr>
            </w:pPr>
          </w:p>
        </w:tc>
        <w:tc>
          <w:tcPr>
            <w:tcW w:w="990" w:type="dxa"/>
          </w:tcPr>
          <w:p w:rsidR="00B76776" w:rsidRDefault="00B76776" w:rsidP="00D018D5">
            <w:pPr>
              <w:spacing w:before="0"/>
              <w:jc w:val="right"/>
              <w:rPr>
                <w:szCs w:val="22"/>
              </w:rPr>
            </w:pPr>
            <w:r>
              <w:rPr>
                <w:szCs w:val="22"/>
              </w:rPr>
              <w:t>Apr 2</w:t>
            </w:r>
          </w:p>
        </w:tc>
        <w:tc>
          <w:tcPr>
            <w:tcW w:w="3600" w:type="dxa"/>
          </w:tcPr>
          <w:p w:rsidR="00B76776" w:rsidRDefault="00B76776" w:rsidP="00B36B1D">
            <w:pPr>
              <w:spacing w:before="0"/>
              <w:ind w:left="162" w:hanging="162"/>
            </w:pPr>
            <w:r>
              <w:t>Exegetical worksheets set 2</w:t>
            </w:r>
          </w:p>
        </w:tc>
        <w:tc>
          <w:tcPr>
            <w:tcW w:w="3600" w:type="dxa"/>
          </w:tcPr>
          <w:p w:rsidR="00B76776" w:rsidRDefault="00B76776" w:rsidP="00B36B1D">
            <w:pPr>
              <w:spacing w:before="0"/>
              <w:ind w:left="162" w:hanging="162"/>
            </w:pPr>
          </w:p>
        </w:tc>
      </w:tr>
      <w:tr w:rsidR="00B76776" w:rsidRPr="003129BD" w:rsidTr="00B76776">
        <w:trPr>
          <w:cantSplit/>
        </w:trPr>
        <w:tc>
          <w:tcPr>
            <w:tcW w:w="648" w:type="dxa"/>
          </w:tcPr>
          <w:p w:rsidR="00B76776" w:rsidRDefault="00B76776" w:rsidP="00F166CC">
            <w:pPr>
              <w:spacing w:before="0"/>
              <w:jc w:val="right"/>
              <w:rPr>
                <w:i/>
                <w:szCs w:val="22"/>
              </w:rPr>
            </w:pPr>
          </w:p>
        </w:tc>
        <w:tc>
          <w:tcPr>
            <w:tcW w:w="990" w:type="dxa"/>
          </w:tcPr>
          <w:p w:rsidR="00B76776" w:rsidRDefault="00B76776" w:rsidP="00D018D5">
            <w:pPr>
              <w:spacing w:before="0"/>
              <w:jc w:val="right"/>
              <w:rPr>
                <w:szCs w:val="22"/>
              </w:rPr>
            </w:pPr>
            <w:r>
              <w:rPr>
                <w:szCs w:val="22"/>
              </w:rPr>
              <w:t>Apr 9</w:t>
            </w:r>
          </w:p>
        </w:tc>
        <w:tc>
          <w:tcPr>
            <w:tcW w:w="3600" w:type="dxa"/>
          </w:tcPr>
          <w:p w:rsidR="00B76776" w:rsidRDefault="00B76776" w:rsidP="00B36B1D">
            <w:pPr>
              <w:spacing w:before="0"/>
              <w:ind w:left="162" w:hanging="162"/>
            </w:pPr>
            <w:r>
              <w:t>Exegetical worksheets set 3</w:t>
            </w:r>
          </w:p>
        </w:tc>
        <w:tc>
          <w:tcPr>
            <w:tcW w:w="3600" w:type="dxa"/>
          </w:tcPr>
          <w:p w:rsidR="00B76776" w:rsidRDefault="00B76776" w:rsidP="00B36B1D">
            <w:pPr>
              <w:spacing w:before="0"/>
              <w:ind w:left="162" w:hanging="162"/>
            </w:pPr>
          </w:p>
        </w:tc>
      </w:tr>
      <w:tr w:rsidR="00B76776" w:rsidRPr="003129BD" w:rsidTr="00B76776">
        <w:trPr>
          <w:cantSplit/>
        </w:trPr>
        <w:tc>
          <w:tcPr>
            <w:tcW w:w="648" w:type="dxa"/>
          </w:tcPr>
          <w:p w:rsidR="00B76776" w:rsidRDefault="00B76776" w:rsidP="00F166CC">
            <w:pPr>
              <w:spacing w:before="0"/>
              <w:jc w:val="right"/>
              <w:rPr>
                <w:i/>
                <w:szCs w:val="22"/>
              </w:rPr>
            </w:pPr>
          </w:p>
        </w:tc>
        <w:tc>
          <w:tcPr>
            <w:tcW w:w="990" w:type="dxa"/>
          </w:tcPr>
          <w:p w:rsidR="00B76776" w:rsidRDefault="00B76776" w:rsidP="00D018D5">
            <w:pPr>
              <w:spacing w:before="0"/>
              <w:jc w:val="right"/>
              <w:rPr>
                <w:szCs w:val="22"/>
              </w:rPr>
            </w:pPr>
            <w:r>
              <w:rPr>
                <w:szCs w:val="22"/>
              </w:rPr>
              <w:t>Apr 16</w:t>
            </w:r>
          </w:p>
        </w:tc>
        <w:tc>
          <w:tcPr>
            <w:tcW w:w="3600" w:type="dxa"/>
          </w:tcPr>
          <w:p w:rsidR="00B76776" w:rsidRDefault="001C1570" w:rsidP="00B76776">
            <w:pPr>
              <w:tabs>
                <w:tab w:val="left" w:pos="1164"/>
              </w:tabs>
              <w:spacing w:before="0"/>
              <w:ind w:left="162" w:hanging="162"/>
            </w:pPr>
            <w:r>
              <w:t xml:space="preserve">No assignment due – </w:t>
            </w:r>
            <w:r w:rsidRPr="002E64E0">
              <w:rPr>
                <w:highlight w:val="yellow"/>
              </w:rPr>
              <w:t>start paper writing</w:t>
            </w:r>
          </w:p>
        </w:tc>
        <w:tc>
          <w:tcPr>
            <w:tcW w:w="3600" w:type="dxa"/>
          </w:tcPr>
          <w:p w:rsidR="00B76776" w:rsidRDefault="00B76776" w:rsidP="00B36B1D">
            <w:pPr>
              <w:spacing w:before="0"/>
              <w:ind w:left="162" w:hanging="162"/>
            </w:pPr>
          </w:p>
        </w:tc>
      </w:tr>
      <w:tr w:rsidR="00B76776" w:rsidRPr="00B76776" w:rsidTr="00B76776">
        <w:trPr>
          <w:cantSplit/>
        </w:trPr>
        <w:tc>
          <w:tcPr>
            <w:tcW w:w="648" w:type="dxa"/>
          </w:tcPr>
          <w:p w:rsidR="00B76776" w:rsidRPr="00B76776" w:rsidRDefault="00B76776" w:rsidP="00F166CC">
            <w:pPr>
              <w:spacing w:before="0"/>
              <w:jc w:val="right"/>
              <w:rPr>
                <w:i/>
                <w:szCs w:val="22"/>
              </w:rPr>
            </w:pPr>
            <w:r w:rsidRPr="00B76776">
              <w:rPr>
                <w:i/>
                <w:szCs w:val="22"/>
              </w:rPr>
              <w:t>4</w:t>
            </w:r>
          </w:p>
        </w:tc>
        <w:tc>
          <w:tcPr>
            <w:tcW w:w="990" w:type="dxa"/>
          </w:tcPr>
          <w:p w:rsidR="00B76776" w:rsidRPr="00B76776" w:rsidRDefault="00B76776" w:rsidP="00D018D5">
            <w:pPr>
              <w:spacing w:before="0"/>
              <w:jc w:val="right"/>
              <w:rPr>
                <w:i/>
                <w:szCs w:val="22"/>
              </w:rPr>
            </w:pPr>
            <w:r w:rsidRPr="00B76776">
              <w:rPr>
                <w:i/>
                <w:szCs w:val="22"/>
              </w:rPr>
              <w:t>Apr 22-23</w:t>
            </w:r>
          </w:p>
        </w:tc>
        <w:tc>
          <w:tcPr>
            <w:tcW w:w="3600" w:type="dxa"/>
          </w:tcPr>
          <w:p w:rsidR="00B76776" w:rsidRPr="00B76776" w:rsidRDefault="00B76776" w:rsidP="00B36B1D">
            <w:pPr>
              <w:spacing w:before="0"/>
              <w:ind w:left="162" w:hanging="162"/>
              <w:rPr>
                <w:i/>
              </w:rPr>
            </w:pPr>
            <w:r w:rsidRPr="00B76776">
              <w:rPr>
                <w:i/>
              </w:rPr>
              <w:t>Applying scripture</w:t>
            </w:r>
          </w:p>
          <w:p w:rsidR="00B76776" w:rsidRPr="00B76776" w:rsidRDefault="00B76776" w:rsidP="00B36B1D">
            <w:pPr>
              <w:spacing w:before="0"/>
              <w:ind w:left="162" w:hanging="162"/>
              <w:rPr>
                <w:i/>
              </w:rPr>
            </w:pPr>
            <w:r w:rsidRPr="00B76776">
              <w:rPr>
                <w:i/>
              </w:rPr>
              <w:t>The history of biblical interpretation</w:t>
            </w:r>
          </w:p>
          <w:p w:rsidR="00B76776" w:rsidRPr="00B76776" w:rsidRDefault="00B76776" w:rsidP="00B36B1D">
            <w:pPr>
              <w:spacing w:before="0"/>
              <w:ind w:left="162" w:hanging="162"/>
              <w:rPr>
                <w:i/>
              </w:rPr>
            </w:pPr>
            <w:r w:rsidRPr="00B76776">
              <w:rPr>
                <w:i/>
              </w:rPr>
              <w:t>Christological interpretation</w:t>
            </w:r>
          </w:p>
        </w:tc>
        <w:tc>
          <w:tcPr>
            <w:tcW w:w="3600" w:type="dxa"/>
          </w:tcPr>
          <w:p w:rsidR="00B76776" w:rsidRDefault="001C1570" w:rsidP="00B36B1D">
            <w:pPr>
              <w:spacing w:before="0"/>
              <w:ind w:left="162" w:hanging="162"/>
            </w:pPr>
            <w:proofErr w:type="spellStart"/>
            <w:r w:rsidRPr="001C1570">
              <w:t>Greidanus</w:t>
            </w:r>
            <w:proofErr w:type="spellEnd"/>
            <w:r w:rsidRPr="001C1570">
              <w:t xml:space="preserve"> 69-278</w:t>
            </w:r>
          </w:p>
          <w:p w:rsidR="001C1570" w:rsidRDefault="001C1570" w:rsidP="00B36B1D">
            <w:pPr>
              <w:spacing w:before="0"/>
              <w:ind w:left="162" w:hanging="162"/>
            </w:pPr>
            <w:proofErr w:type="spellStart"/>
            <w:r>
              <w:t>Ortlund</w:t>
            </w:r>
            <w:proofErr w:type="spellEnd"/>
          </w:p>
          <w:p w:rsidR="00B03926" w:rsidRDefault="00B03926" w:rsidP="00B36B1D">
            <w:pPr>
              <w:spacing w:before="0"/>
              <w:ind w:left="162" w:hanging="162"/>
              <w:rPr>
                <w:iCs/>
                <w:szCs w:val="22"/>
              </w:rPr>
            </w:pPr>
            <w:r w:rsidRPr="002E64E0">
              <w:rPr>
                <w:iCs/>
                <w:szCs w:val="22"/>
              </w:rPr>
              <w:t xml:space="preserve">Pratt </w:t>
            </w:r>
            <w:r w:rsidR="002E64E0" w:rsidRPr="002E64E0">
              <w:rPr>
                <w:iCs/>
                <w:szCs w:val="22"/>
              </w:rPr>
              <w:t>309-402</w:t>
            </w:r>
          </w:p>
          <w:p w:rsidR="002E64E0" w:rsidRPr="001C1570" w:rsidRDefault="002E64E0" w:rsidP="00B36B1D">
            <w:pPr>
              <w:spacing w:before="0"/>
              <w:ind w:left="162" w:hanging="162"/>
            </w:pPr>
            <w:r>
              <w:t>[</w:t>
            </w:r>
            <w:proofErr w:type="spellStart"/>
            <w:r>
              <w:t>Greidanus</w:t>
            </w:r>
            <w:proofErr w:type="spellEnd"/>
            <w:r>
              <w:t xml:space="preserve"> 279-318]</w:t>
            </w:r>
          </w:p>
        </w:tc>
      </w:tr>
      <w:tr w:rsidR="00B76776" w:rsidRPr="003129BD" w:rsidTr="00B76776">
        <w:trPr>
          <w:cantSplit/>
        </w:trPr>
        <w:tc>
          <w:tcPr>
            <w:tcW w:w="648" w:type="dxa"/>
          </w:tcPr>
          <w:p w:rsidR="00B76776" w:rsidRDefault="00B76776" w:rsidP="00F166CC">
            <w:pPr>
              <w:spacing w:before="0"/>
              <w:jc w:val="right"/>
              <w:rPr>
                <w:i/>
                <w:szCs w:val="22"/>
              </w:rPr>
            </w:pPr>
          </w:p>
        </w:tc>
        <w:tc>
          <w:tcPr>
            <w:tcW w:w="990" w:type="dxa"/>
          </w:tcPr>
          <w:p w:rsidR="00B76776" w:rsidRDefault="00B76776" w:rsidP="00D018D5">
            <w:pPr>
              <w:spacing w:before="0"/>
              <w:jc w:val="right"/>
              <w:rPr>
                <w:szCs w:val="22"/>
              </w:rPr>
            </w:pPr>
            <w:r>
              <w:rPr>
                <w:szCs w:val="22"/>
              </w:rPr>
              <w:t>Apr 30</w:t>
            </w:r>
          </w:p>
        </w:tc>
        <w:tc>
          <w:tcPr>
            <w:tcW w:w="3600" w:type="dxa"/>
          </w:tcPr>
          <w:p w:rsidR="00B76776" w:rsidRDefault="001C1570" w:rsidP="00B76776">
            <w:pPr>
              <w:spacing w:before="0"/>
              <w:ind w:left="162" w:hanging="162"/>
            </w:pPr>
            <w:r>
              <w:t>Exegetical worksheets set 4</w:t>
            </w:r>
          </w:p>
        </w:tc>
        <w:tc>
          <w:tcPr>
            <w:tcW w:w="3600" w:type="dxa"/>
          </w:tcPr>
          <w:p w:rsidR="00B76776" w:rsidRDefault="00B76776" w:rsidP="00B36B1D">
            <w:pPr>
              <w:spacing w:before="0"/>
              <w:ind w:left="162" w:hanging="162"/>
            </w:pPr>
          </w:p>
        </w:tc>
      </w:tr>
      <w:tr w:rsidR="00B76776" w:rsidRPr="003129BD" w:rsidTr="00B76776">
        <w:trPr>
          <w:cantSplit/>
        </w:trPr>
        <w:tc>
          <w:tcPr>
            <w:tcW w:w="648" w:type="dxa"/>
          </w:tcPr>
          <w:p w:rsidR="00B76776" w:rsidRDefault="00B76776" w:rsidP="00F166CC">
            <w:pPr>
              <w:spacing w:before="0"/>
              <w:jc w:val="right"/>
              <w:rPr>
                <w:i/>
                <w:szCs w:val="22"/>
              </w:rPr>
            </w:pPr>
          </w:p>
        </w:tc>
        <w:tc>
          <w:tcPr>
            <w:tcW w:w="990" w:type="dxa"/>
          </w:tcPr>
          <w:p w:rsidR="00B76776" w:rsidRDefault="00B76776" w:rsidP="00D018D5">
            <w:pPr>
              <w:spacing w:before="0"/>
              <w:jc w:val="right"/>
              <w:rPr>
                <w:szCs w:val="22"/>
              </w:rPr>
            </w:pPr>
            <w:r>
              <w:rPr>
                <w:szCs w:val="22"/>
              </w:rPr>
              <w:t>May 7</w:t>
            </w:r>
          </w:p>
        </w:tc>
        <w:tc>
          <w:tcPr>
            <w:tcW w:w="3600" w:type="dxa"/>
          </w:tcPr>
          <w:p w:rsidR="00B76776" w:rsidRDefault="001C1570" w:rsidP="00B36B1D">
            <w:pPr>
              <w:spacing w:before="0"/>
              <w:ind w:left="162" w:hanging="162"/>
            </w:pPr>
            <w:r>
              <w:t xml:space="preserve">No assignment due – </w:t>
            </w:r>
            <w:r w:rsidRPr="002E64E0">
              <w:rPr>
                <w:highlight w:val="yellow"/>
              </w:rPr>
              <w:t>continue paper writing</w:t>
            </w:r>
          </w:p>
        </w:tc>
        <w:tc>
          <w:tcPr>
            <w:tcW w:w="3600" w:type="dxa"/>
          </w:tcPr>
          <w:p w:rsidR="00B76776" w:rsidRDefault="00B76776" w:rsidP="00B36B1D">
            <w:pPr>
              <w:spacing w:before="0"/>
              <w:ind w:left="162" w:hanging="162"/>
            </w:pPr>
          </w:p>
        </w:tc>
      </w:tr>
      <w:tr w:rsidR="00B76776" w:rsidRPr="003129BD" w:rsidTr="00B76776">
        <w:trPr>
          <w:cantSplit/>
        </w:trPr>
        <w:tc>
          <w:tcPr>
            <w:tcW w:w="648" w:type="dxa"/>
          </w:tcPr>
          <w:p w:rsidR="00B76776" w:rsidRDefault="00B76776" w:rsidP="00F166CC">
            <w:pPr>
              <w:spacing w:before="0"/>
              <w:jc w:val="right"/>
              <w:rPr>
                <w:i/>
                <w:szCs w:val="22"/>
              </w:rPr>
            </w:pPr>
          </w:p>
        </w:tc>
        <w:tc>
          <w:tcPr>
            <w:tcW w:w="990" w:type="dxa"/>
          </w:tcPr>
          <w:p w:rsidR="00B76776" w:rsidRDefault="00B76776" w:rsidP="00D018D5">
            <w:pPr>
              <w:spacing w:before="0"/>
              <w:jc w:val="right"/>
              <w:rPr>
                <w:szCs w:val="22"/>
              </w:rPr>
            </w:pPr>
            <w:r>
              <w:rPr>
                <w:szCs w:val="22"/>
              </w:rPr>
              <w:t>May 14</w:t>
            </w:r>
          </w:p>
        </w:tc>
        <w:tc>
          <w:tcPr>
            <w:tcW w:w="3600" w:type="dxa"/>
          </w:tcPr>
          <w:p w:rsidR="00B76776" w:rsidRDefault="00B76776" w:rsidP="00B36B1D">
            <w:pPr>
              <w:spacing w:before="0"/>
              <w:ind w:left="162" w:hanging="162"/>
            </w:pPr>
            <w:r>
              <w:t>Exegetical paper</w:t>
            </w:r>
            <w:r w:rsidR="00637D6D">
              <w:t xml:space="preserve"> due</w:t>
            </w:r>
          </w:p>
        </w:tc>
        <w:tc>
          <w:tcPr>
            <w:tcW w:w="3600" w:type="dxa"/>
          </w:tcPr>
          <w:p w:rsidR="00B76776" w:rsidRDefault="00B76776" w:rsidP="00B36B1D">
            <w:pPr>
              <w:spacing w:before="0"/>
              <w:ind w:left="162" w:hanging="162"/>
            </w:pPr>
          </w:p>
        </w:tc>
      </w:tr>
    </w:tbl>
    <w:p w:rsidR="00490023" w:rsidRDefault="00490023" w:rsidP="00C91398">
      <w:pPr>
        <w:spacing w:before="0"/>
        <w:rPr>
          <w:sz w:val="36"/>
          <w:szCs w:val="36"/>
        </w:rPr>
        <w:sectPr w:rsidR="00490023" w:rsidSect="002B08E0">
          <w:type w:val="oddPage"/>
          <w:pgSz w:w="12240" w:h="15840"/>
          <w:pgMar w:top="1440" w:right="1800" w:bottom="1440" w:left="1800" w:header="720" w:footer="720" w:gutter="0"/>
          <w:pgNumType w:fmt="lowerRoman"/>
          <w:cols w:space="720"/>
          <w:titlePg/>
          <w:docGrid w:linePitch="360"/>
        </w:sectPr>
      </w:pPr>
    </w:p>
    <w:p w:rsidR="00CA5B1D" w:rsidRPr="0041726F" w:rsidRDefault="004F41C5" w:rsidP="004F41C5">
      <w:pPr>
        <w:spacing w:before="0"/>
        <w:jc w:val="center"/>
        <w:rPr>
          <w:sz w:val="36"/>
          <w:szCs w:val="36"/>
        </w:rPr>
      </w:pPr>
      <w:r>
        <w:rPr>
          <w:sz w:val="36"/>
          <w:szCs w:val="36"/>
        </w:rPr>
        <w:lastRenderedPageBreak/>
        <w:t>05NT524</w:t>
      </w:r>
      <w:r w:rsidR="00FB4657" w:rsidRPr="0041726F">
        <w:rPr>
          <w:sz w:val="36"/>
          <w:szCs w:val="36"/>
        </w:rPr>
        <w:t xml:space="preserve"> – </w:t>
      </w:r>
      <w:r>
        <w:rPr>
          <w:sz w:val="36"/>
          <w:szCs w:val="36"/>
        </w:rPr>
        <w:t>Introduction to Biblical Hermeneutics</w:t>
      </w:r>
    </w:p>
    <w:p w:rsidR="000405A1" w:rsidRPr="0009239F" w:rsidRDefault="004F41C5" w:rsidP="005C3960">
      <w:pPr>
        <w:spacing w:before="0"/>
        <w:jc w:val="center"/>
      </w:pPr>
      <w:r>
        <w:rPr>
          <w:i/>
          <w:sz w:val="36"/>
          <w:szCs w:val="36"/>
        </w:rPr>
        <w:t>Spring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304"/>
      </w:tblGrid>
      <w:tr w:rsidR="00A8160A" w:rsidRPr="00C6174E" w:rsidTr="00F72757">
        <w:tc>
          <w:tcPr>
            <w:tcW w:w="1552" w:type="dxa"/>
            <w:tcBorders>
              <w:top w:val="nil"/>
              <w:left w:val="nil"/>
              <w:bottom w:val="nil"/>
              <w:right w:val="nil"/>
            </w:tcBorders>
          </w:tcPr>
          <w:p w:rsidR="00A8160A" w:rsidRPr="00C6174E" w:rsidRDefault="00A8160A" w:rsidP="006630B6">
            <w:pPr>
              <w:jc w:val="right"/>
            </w:pPr>
            <w:r w:rsidRPr="00C6174E">
              <w:rPr>
                <w:i/>
              </w:rPr>
              <w:t>Instructor</w:t>
            </w:r>
            <w:r w:rsidRPr="00C6174E">
              <w:t>:</w:t>
            </w:r>
          </w:p>
        </w:tc>
        <w:tc>
          <w:tcPr>
            <w:tcW w:w="7304" w:type="dxa"/>
            <w:tcBorders>
              <w:top w:val="nil"/>
              <w:left w:val="nil"/>
              <w:bottom w:val="nil"/>
              <w:right w:val="nil"/>
            </w:tcBorders>
          </w:tcPr>
          <w:p w:rsidR="00A8160A" w:rsidRPr="00C6174E" w:rsidRDefault="00A8160A" w:rsidP="006630B6">
            <w:r w:rsidRPr="00C6174E">
              <w:t>Michael Glodo</w:t>
            </w:r>
            <w:r w:rsidR="008001C2">
              <w:t>, Associate Professor of Biblical Studies, RTS Orlando</w:t>
            </w:r>
          </w:p>
        </w:tc>
      </w:tr>
      <w:tr w:rsidR="00A8160A" w:rsidRPr="00C6174E" w:rsidTr="00F72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2" w:type="dxa"/>
          </w:tcPr>
          <w:p w:rsidR="00A8160A" w:rsidRPr="00C6174E" w:rsidRDefault="00A8160A" w:rsidP="006630B6">
            <w:pPr>
              <w:jc w:val="right"/>
              <w:rPr>
                <w:i/>
                <w:iCs/>
              </w:rPr>
            </w:pPr>
            <w:r w:rsidRPr="00C6174E">
              <w:rPr>
                <w:i/>
                <w:iCs/>
              </w:rPr>
              <w:t>Contact information:</w:t>
            </w:r>
          </w:p>
        </w:tc>
        <w:tc>
          <w:tcPr>
            <w:tcW w:w="7304" w:type="dxa"/>
          </w:tcPr>
          <w:p w:rsidR="0009239F" w:rsidRPr="00C6174E" w:rsidRDefault="0009239F" w:rsidP="0009239F">
            <w:pPr>
              <w:ind w:left="252" w:hanging="252"/>
            </w:pPr>
            <w:r w:rsidRPr="00C6174E">
              <w:t xml:space="preserve">Professor Glodo: </w:t>
            </w:r>
            <w:hyperlink r:id="rId13" w:history="1">
              <w:r w:rsidRPr="00C6174E">
                <w:rPr>
                  <w:rStyle w:val="Hyperlink"/>
                </w:rPr>
                <w:t>mglodo@rts.edu</w:t>
              </w:r>
            </w:hyperlink>
            <w:r>
              <w:t>, 407.278.4476</w:t>
            </w:r>
          </w:p>
          <w:p w:rsidR="00A8160A" w:rsidRPr="00C6174E" w:rsidRDefault="0009239F" w:rsidP="008001C2">
            <w:pPr>
              <w:spacing w:before="0"/>
              <w:ind w:left="252" w:hanging="252"/>
            </w:pPr>
            <w:r w:rsidRPr="00C6174E">
              <w:t>Administrative Assistant Joyce Sisler :</w:t>
            </w:r>
            <w:hyperlink r:id="rId14" w:history="1">
              <w:r w:rsidRPr="00C6174E">
                <w:rPr>
                  <w:rStyle w:val="Hyperlink"/>
                </w:rPr>
                <w:t>jsisler@rts.edu</w:t>
              </w:r>
            </w:hyperlink>
            <w:r w:rsidRPr="00C6174E">
              <w:t xml:space="preserve">), </w:t>
            </w:r>
            <w:r w:rsidRPr="00762A55">
              <w:t>407.278.4552</w:t>
            </w:r>
          </w:p>
        </w:tc>
      </w:tr>
      <w:tr w:rsidR="00A8160A" w:rsidRPr="00C6174E" w:rsidTr="00F72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2" w:type="dxa"/>
          </w:tcPr>
          <w:p w:rsidR="00A8160A" w:rsidRPr="00C6174E" w:rsidRDefault="00A8160A" w:rsidP="006630B6">
            <w:pPr>
              <w:jc w:val="right"/>
              <w:rPr>
                <w:i/>
                <w:iCs/>
              </w:rPr>
            </w:pPr>
            <w:r w:rsidRPr="00C6174E">
              <w:rPr>
                <w:i/>
              </w:rPr>
              <w:t>Class</w:t>
            </w:r>
            <w:r w:rsidRPr="00C6174E">
              <w:t xml:space="preserve"> </w:t>
            </w:r>
            <w:r w:rsidRPr="00C6174E">
              <w:rPr>
                <w:i/>
              </w:rPr>
              <w:t>meeting</w:t>
            </w:r>
            <w:r w:rsidR="004F41C5">
              <w:t>s</w:t>
            </w:r>
            <w:r w:rsidRPr="00C6174E">
              <w:t>:</w:t>
            </w:r>
          </w:p>
        </w:tc>
        <w:tc>
          <w:tcPr>
            <w:tcW w:w="7304" w:type="dxa"/>
          </w:tcPr>
          <w:p w:rsidR="00A8160A" w:rsidRPr="00C6174E" w:rsidRDefault="004F41C5" w:rsidP="004F41C5">
            <w:pPr>
              <w:ind w:left="252" w:hanging="252"/>
            </w:pPr>
            <w:r w:rsidRPr="001F3462">
              <w:t>6:30-9:30 p.m. Fridays and 8:00 a.m.</w:t>
            </w:r>
            <w:r>
              <w:t xml:space="preserve"> </w:t>
            </w:r>
            <w:r w:rsidRPr="001F3462">
              <w:t>-</w:t>
            </w:r>
            <w:r>
              <w:t xml:space="preserve"> </w:t>
            </w:r>
            <w:r w:rsidRPr="001F3462">
              <w:t xml:space="preserve">3:00 p.m. Saturdays on the weekends of </w:t>
            </w:r>
            <w:r>
              <w:t>January 29-30</w:t>
            </w:r>
            <w:r w:rsidRPr="001F3462">
              <w:t xml:space="preserve">, </w:t>
            </w:r>
            <w:r>
              <w:t>March 4-5, March 18-19</w:t>
            </w:r>
            <w:r w:rsidRPr="001F3462">
              <w:t xml:space="preserve"> and </w:t>
            </w:r>
            <w:r>
              <w:t>April 22-23</w:t>
            </w:r>
            <w:r w:rsidRPr="001F3462">
              <w:t>.</w:t>
            </w:r>
          </w:p>
        </w:tc>
      </w:tr>
      <w:tr w:rsidR="00A8160A" w:rsidRPr="00C6174E" w:rsidTr="00F72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2" w:type="dxa"/>
          </w:tcPr>
          <w:p w:rsidR="00A8160A" w:rsidRPr="00C6174E" w:rsidRDefault="00A8160A" w:rsidP="006630B6">
            <w:pPr>
              <w:jc w:val="right"/>
              <w:rPr>
                <w:i/>
              </w:rPr>
            </w:pPr>
            <w:r w:rsidRPr="00C6174E">
              <w:rPr>
                <w:i/>
              </w:rPr>
              <w:t>Course web page:</w:t>
            </w:r>
          </w:p>
        </w:tc>
        <w:tc>
          <w:tcPr>
            <w:tcW w:w="7304" w:type="dxa"/>
          </w:tcPr>
          <w:p w:rsidR="00A8160A" w:rsidRPr="00C6174E" w:rsidRDefault="006A2BBF" w:rsidP="004F41C5">
            <w:pPr>
              <w:ind w:left="252" w:hanging="252"/>
            </w:pPr>
            <w:r>
              <w:t xml:space="preserve">The link to course web page will be available on Canvas </w:t>
            </w:r>
            <w:r w:rsidR="004F41C5">
              <w:t>by</w:t>
            </w:r>
            <w:r>
              <w:t xml:space="preserve"> two weeks before the start of the semester.</w:t>
            </w:r>
            <w:r w:rsidR="00836B8F">
              <w:t xml:space="preserve"> If you have not previously registered as a Canvas user, you must do so first.</w:t>
            </w:r>
          </w:p>
        </w:tc>
      </w:tr>
    </w:tbl>
    <w:p w:rsidR="00E445B1" w:rsidRPr="0041726F" w:rsidRDefault="00E445B1" w:rsidP="0041726F">
      <w:pPr>
        <w:pStyle w:val="Heading1"/>
      </w:pPr>
      <w:proofErr w:type="gramStart"/>
      <w:r w:rsidRPr="0041726F">
        <w:t>Course Description.</w:t>
      </w:r>
      <w:proofErr w:type="gramEnd"/>
    </w:p>
    <w:p w:rsidR="00E445B1" w:rsidRDefault="004F41C5" w:rsidP="004F41C5">
      <w:r>
        <w:t>This course focuses on approaches to the interpretation of Scripture. Various critical-interpretive systems are considered and special attention is given to the historical-grammatical method. Emphasis is placed on understanding the original, intended meaning of Scripture in its canonical context as the basis upon which to prepare expositions and make appropriate contemporary applications.</w:t>
      </w:r>
      <w:r w:rsidR="00E445B1">
        <w:t xml:space="preserve"> (</w:t>
      </w:r>
      <w:r>
        <w:t>3 credits</w:t>
      </w:r>
      <w:r w:rsidR="00E445B1">
        <w:t>)</w:t>
      </w:r>
    </w:p>
    <w:p w:rsidR="00CC5F41" w:rsidRPr="0057152E" w:rsidRDefault="00CC5F41" w:rsidP="00025F4E">
      <w:pPr>
        <w:pStyle w:val="Chapter"/>
        <w:keepNext w:val="0"/>
        <w:rPr>
          <w:rFonts w:ascii="Bell MT" w:hAnsi="Bell MT"/>
        </w:rPr>
      </w:pPr>
      <w:proofErr w:type="gramStart"/>
      <w:r w:rsidRPr="0057152E">
        <w:rPr>
          <w:rFonts w:ascii="Bell MT" w:hAnsi="Bell MT"/>
        </w:rPr>
        <w:t>Getting Acquainted.</w:t>
      </w:r>
      <w:proofErr w:type="gramEnd"/>
    </w:p>
    <w:p w:rsidR="00A8160A" w:rsidRDefault="00A8160A" w:rsidP="00836B8F">
      <w:r>
        <w:t xml:space="preserve">If this is your first course with me, please </w:t>
      </w:r>
      <w:r w:rsidR="00836B8F">
        <w:t>complete the student-to-professor introduction on the course web page</w:t>
      </w:r>
      <w:r>
        <w:t>.</w:t>
      </w:r>
    </w:p>
    <w:p w:rsidR="00864CD1" w:rsidRDefault="00864CD1" w:rsidP="0041726F">
      <w:pPr>
        <w:pStyle w:val="Heading1"/>
      </w:pPr>
      <w:proofErr w:type="gramStart"/>
      <w:r w:rsidRPr="00D67A17">
        <w:t>Course Objectives.</w:t>
      </w:r>
      <w:proofErr w:type="gramEnd"/>
    </w:p>
    <w:p w:rsidR="00D67A17" w:rsidRDefault="00D67A17" w:rsidP="00F52CCC">
      <w:r>
        <w:t xml:space="preserve">Students </w:t>
      </w:r>
      <w:r w:rsidR="00F52CCC">
        <w:t>successfully completing the course</w:t>
      </w:r>
      <w:r>
        <w:t xml:space="preserve"> will</w:t>
      </w:r>
    </w:p>
    <w:p w:rsidR="00CB25C1" w:rsidRDefault="00157E42" w:rsidP="00E03FEB">
      <w:pPr>
        <w:numPr>
          <w:ilvl w:val="0"/>
          <w:numId w:val="26"/>
        </w:numPr>
        <w:spacing w:before="0"/>
      </w:pPr>
      <w:r>
        <w:t>Learn</w:t>
      </w:r>
      <w:r w:rsidR="00CB25C1">
        <w:t xml:space="preserve"> the basic skills of biblical interpretation and be able to implement them effectively.</w:t>
      </w:r>
    </w:p>
    <w:p w:rsidR="00CB25C1" w:rsidRDefault="00CB25C1" w:rsidP="00E03FEB">
      <w:pPr>
        <w:numPr>
          <w:ilvl w:val="0"/>
          <w:numId w:val="26"/>
        </w:numPr>
        <w:spacing w:before="0"/>
      </w:pPr>
      <w:r>
        <w:t>Understand the history of biblical interpretation and its relevance to contemporary interpretation.</w:t>
      </w:r>
    </w:p>
    <w:p w:rsidR="00E03FEB" w:rsidRDefault="00CB25C1" w:rsidP="00E03FEB">
      <w:pPr>
        <w:numPr>
          <w:ilvl w:val="0"/>
          <w:numId w:val="26"/>
        </w:numPr>
        <w:spacing w:before="0"/>
      </w:pPr>
      <w:r>
        <w:t xml:space="preserve">Grasp the </w:t>
      </w:r>
      <w:r w:rsidR="00E03FEB">
        <w:t>general obstacles to biblical interpretation and be able to address them both cognitively and spiritually.</w:t>
      </w:r>
    </w:p>
    <w:p w:rsidR="00E03FEB" w:rsidRDefault="00E03FEB" w:rsidP="00E03FEB">
      <w:pPr>
        <w:numPr>
          <w:ilvl w:val="0"/>
          <w:numId w:val="26"/>
        </w:numPr>
        <w:spacing w:before="0"/>
      </w:pPr>
      <w:r>
        <w:t>Develop a reliable pattern of biblical interpretation and be able to apply it with specific biblical texts.</w:t>
      </w:r>
    </w:p>
    <w:p w:rsidR="00E03FEB" w:rsidRDefault="00E03FEB" w:rsidP="00E03FEB">
      <w:pPr>
        <w:numPr>
          <w:ilvl w:val="0"/>
          <w:numId w:val="26"/>
        </w:numPr>
        <w:spacing w:before="0"/>
      </w:pPr>
      <w:r>
        <w:t>Develop an awareness of the sub-genres of scriptures and the particular principles of interpretation which apply to them.</w:t>
      </w:r>
    </w:p>
    <w:p w:rsidR="00E03FEB" w:rsidRDefault="00E03FEB" w:rsidP="00E03FEB">
      <w:pPr>
        <w:numPr>
          <w:ilvl w:val="0"/>
          <w:numId w:val="26"/>
        </w:numPr>
        <w:spacing w:before="0"/>
      </w:pPr>
      <w:r>
        <w:t>Become familiar with a basic set of reference resources which will support the pattern of interpretation presented.</w:t>
      </w:r>
    </w:p>
    <w:p w:rsidR="00E03FEB" w:rsidRDefault="00E03FEB" w:rsidP="00157E42">
      <w:pPr>
        <w:numPr>
          <w:ilvl w:val="0"/>
          <w:numId w:val="26"/>
        </w:numPr>
        <w:spacing w:before="0"/>
      </w:pPr>
      <w:r>
        <w:t>Develop a great</w:t>
      </w:r>
      <w:r w:rsidR="00157E42">
        <w:t>er</w:t>
      </w:r>
      <w:r>
        <w:t xml:space="preserve"> sense of the excellence of scripture so that they will desire greater scope and depth of understanding essential to a growing Christian life.</w:t>
      </w:r>
    </w:p>
    <w:p w:rsidR="00E03FEB" w:rsidRDefault="00E03FEB" w:rsidP="00E03FEB">
      <w:pPr>
        <w:numPr>
          <w:ilvl w:val="0"/>
          <w:numId w:val="26"/>
        </w:numPr>
        <w:spacing w:before="0"/>
      </w:pPr>
      <w:r>
        <w:t>See how all parts of</w:t>
      </w:r>
      <w:r w:rsidR="00157E42">
        <w:t xml:space="preserve"> scripture relate to the person</w:t>
      </w:r>
      <w:r>
        <w:t xml:space="preserve"> and work of Christ.</w:t>
      </w:r>
    </w:p>
    <w:p w:rsidR="00CB25C1" w:rsidRPr="00D67A17" w:rsidRDefault="00E03FEB" w:rsidP="00E03FEB">
      <w:pPr>
        <w:numPr>
          <w:ilvl w:val="0"/>
          <w:numId w:val="26"/>
        </w:numPr>
        <w:spacing w:before="0"/>
      </w:pPr>
      <w:r>
        <w:t>Be able to present the results of their biblical interpretation to lay learners in a way that increases understanding of scripture and of God</w:t>
      </w:r>
      <w:r w:rsidR="00CB25C1">
        <w:t>.</w:t>
      </w:r>
    </w:p>
    <w:p w:rsidR="001C1570" w:rsidRDefault="001C1570" w:rsidP="001C1570">
      <w:pPr>
        <w:pStyle w:val="Heading1"/>
      </w:pPr>
      <w:bookmarkStart w:id="0" w:name="_Course_Requirements."/>
      <w:bookmarkStart w:id="1" w:name="Requirements"/>
      <w:bookmarkEnd w:id="0"/>
      <w:proofErr w:type="gramStart"/>
      <w:r>
        <w:lastRenderedPageBreak/>
        <w:t>Course materials.</w:t>
      </w:r>
      <w:proofErr w:type="gramEnd"/>
    </w:p>
    <w:p w:rsidR="001C1570" w:rsidRPr="00474975" w:rsidRDefault="001C1570" w:rsidP="006C499F">
      <w:r>
        <w:t>Course materials will be available on the course web page on Canvas. If you have not previously signed up for Canvas, please do so.</w:t>
      </w:r>
      <w:r w:rsidR="00BE183C">
        <w:t xml:space="preserve"> Note that Canvas will be used principally for distribution of course materials and submission of assignment</w:t>
      </w:r>
      <w:r w:rsidR="00F52CCC">
        <w:t>s</w:t>
      </w:r>
      <w:r w:rsidR="00BE183C">
        <w:t xml:space="preserve"> using the Home page for the course. Students should </w:t>
      </w:r>
      <w:r w:rsidR="006C499F">
        <w:t xml:space="preserve">rely primarily upon </w:t>
      </w:r>
      <w:r w:rsidR="00BE183C">
        <w:t>the above schedule for assignments, schedule and due dates.</w:t>
      </w:r>
    </w:p>
    <w:p w:rsidR="001C1570" w:rsidRPr="004A756B" w:rsidRDefault="001C1570" w:rsidP="00F52CCC">
      <w:r>
        <w:t xml:space="preserve">Lecture handouts may include Hebrew and Greek using the SBL Hebrew and SBL Greek fonts. These are downloadable </w:t>
      </w:r>
      <w:r w:rsidR="00F52CCC">
        <w:t xml:space="preserve">free </w:t>
      </w:r>
      <w:r>
        <w:t>f</w:t>
      </w:r>
      <w:bookmarkStart w:id="2" w:name="_GoBack"/>
      <w:bookmarkEnd w:id="2"/>
      <w:r>
        <w:t xml:space="preserve">onts at </w:t>
      </w:r>
      <w:hyperlink r:id="rId15" w:history="1">
        <w:r w:rsidRPr="00C70E51">
          <w:rPr>
            <w:rStyle w:val="Hyperlink"/>
          </w:rPr>
          <w:t>http://www.sbl-site.org/educational/BiblicalFonts_SBLHebrew.aspx</w:t>
        </w:r>
      </w:hyperlink>
      <w:r>
        <w:t xml:space="preserve"> and </w:t>
      </w:r>
      <w:hyperlink r:id="rId16" w:history="1">
        <w:r w:rsidRPr="00C70E51">
          <w:rPr>
            <w:rStyle w:val="Hyperlink"/>
          </w:rPr>
          <w:t>http://www.sbl-site.org/educational/BiblicalFonts_SBLGreek.aspx</w:t>
        </w:r>
      </w:hyperlink>
      <w:r>
        <w:t>, respectively. These fonts will be used frequently in other courses throughout your program of study.</w:t>
      </w:r>
    </w:p>
    <w:p w:rsidR="00CC5F41" w:rsidRDefault="00CC5F41" w:rsidP="00CC5F41">
      <w:pPr>
        <w:pStyle w:val="Heading1"/>
      </w:pPr>
      <w:proofErr w:type="gramStart"/>
      <w:r>
        <w:t>Course Requirements.</w:t>
      </w:r>
      <w:proofErr w:type="gramEnd"/>
    </w:p>
    <w:p w:rsidR="00CC5F41" w:rsidRPr="00D36BB9" w:rsidRDefault="00CC5F41" w:rsidP="00CC5F41">
      <w:bookmarkStart w:id="3" w:name="_Gospels_Reading_Quizzes."/>
      <w:bookmarkStart w:id="4" w:name="_Gospels_Outline_Memorization."/>
      <w:bookmarkStart w:id="5" w:name="OutlineMemorization"/>
      <w:bookmarkEnd w:id="3"/>
      <w:bookmarkEnd w:id="4"/>
      <w:r>
        <w:t>Following is a summary of the course requirements with percentage of final grade indicated.</w:t>
      </w:r>
      <w:r w:rsidR="001C1570">
        <w:t xml:space="preserve"> </w:t>
      </w:r>
      <w:proofErr w:type="spellStart"/>
      <w:r w:rsidR="001C1570">
        <w:t>Assignme</w:t>
      </w:r>
      <w:proofErr w:type="spellEnd"/>
    </w:p>
    <w:tbl>
      <w:tblPr>
        <w:tblW w:w="0" w:type="auto"/>
        <w:tblInd w:w="828" w:type="dxa"/>
        <w:tblLayout w:type="fixed"/>
        <w:tblLook w:val="01E0" w:firstRow="1" w:lastRow="1" w:firstColumn="1" w:lastColumn="1" w:noHBand="0" w:noVBand="0"/>
      </w:tblPr>
      <w:tblGrid>
        <w:gridCol w:w="3960"/>
        <w:gridCol w:w="810"/>
        <w:gridCol w:w="2611"/>
      </w:tblGrid>
      <w:tr w:rsidR="00CC5F41" w:rsidTr="00A975B7">
        <w:tc>
          <w:tcPr>
            <w:tcW w:w="3960" w:type="dxa"/>
          </w:tcPr>
          <w:p w:rsidR="00CC5F41" w:rsidRDefault="001C1570" w:rsidP="00C9170E">
            <w:r>
              <w:t>Lecture/reading review questions (3 sets)</w:t>
            </w:r>
          </w:p>
        </w:tc>
        <w:tc>
          <w:tcPr>
            <w:tcW w:w="810" w:type="dxa"/>
          </w:tcPr>
          <w:p w:rsidR="00CC5F41" w:rsidRDefault="001C1570" w:rsidP="0091786A">
            <w:pPr>
              <w:tabs>
                <w:tab w:val="decimal" w:pos="522"/>
              </w:tabs>
            </w:pPr>
            <w:r>
              <w:t>30%</w:t>
            </w:r>
          </w:p>
        </w:tc>
        <w:tc>
          <w:tcPr>
            <w:tcW w:w="2611" w:type="dxa"/>
          </w:tcPr>
          <w:p w:rsidR="00CC5F41" w:rsidRPr="006E700D" w:rsidRDefault="001C1570" w:rsidP="0091786A">
            <w:pPr>
              <w:rPr>
                <w:i/>
                <w:iCs/>
              </w:rPr>
            </w:pPr>
            <w:r>
              <w:rPr>
                <w:i/>
                <w:iCs/>
              </w:rPr>
              <w:t>(10</w:t>
            </w:r>
            <w:r w:rsidR="00483AC4">
              <w:rPr>
                <w:i/>
                <w:iCs/>
              </w:rPr>
              <w:t xml:space="preserve"> % each)</w:t>
            </w:r>
          </w:p>
        </w:tc>
      </w:tr>
      <w:tr w:rsidR="00CC5F41" w:rsidTr="00A975B7">
        <w:tc>
          <w:tcPr>
            <w:tcW w:w="3960" w:type="dxa"/>
          </w:tcPr>
          <w:p w:rsidR="00CC5F41" w:rsidRDefault="001C1570" w:rsidP="00996C5A">
            <w:pPr>
              <w:spacing w:before="0"/>
            </w:pPr>
            <w:r>
              <w:t>Exegetical worksheets (4 sets)</w:t>
            </w:r>
          </w:p>
        </w:tc>
        <w:tc>
          <w:tcPr>
            <w:tcW w:w="810" w:type="dxa"/>
          </w:tcPr>
          <w:p w:rsidR="00CC5F41" w:rsidRDefault="001C1570" w:rsidP="00836B8F">
            <w:pPr>
              <w:tabs>
                <w:tab w:val="decimal" w:pos="522"/>
              </w:tabs>
              <w:spacing w:before="0"/>
            </w:pPr>
            <w:r>
              <w:t>40</w:t>
            </w:r>
          </w:p>
        </w:tc>
        <w:tc>
          <w:tcPr>
            <w:tcW w:w="2611" w:type="dxa"/>
          </w:tcPr>
          <w:p w:rsidR="00CC5F41" w:rsidRPr="001C1570" w:rsidRDefault="00CC5F41" w:rsidP="00600772">
            <w:pPr>
              <w:spacing w:before="0"/>
            </w:pPr>
          </w:p>
        </w:tc>
      </w:tr>
      <w:tr w:rsidR="001C1570" w:rsidTr="00A975B7">
        <w:tc>
          <w:tcPr>
            <w:tcW w:w="3960" w:type="dxa"/>
          </w:tcPr>
          <w:p w:rsidR="001C1570" w:rsidRDefault="001C1570" w:rsidP="00996C5A">
            <w:pPr>
              <w:spacing w:before="0"/>
            </w:pPr>
            <w:r>
              <w:t>Short</w:t>
            </w:r>
            <w:r w:rsidR="00A975B7">
              <w:t>-form</w:t>
            </w:r>
            <w:r>
              <w:t xml:space="preserve"> exegesis paper</w:t>
            </w:r>
          </w:p>
        </w:tc>
        <w:tc>
          <w:tcPr>
            <w:tcW w:w="810" w:type="dxa"/>
          </w:tcPr>
          <w:p w:rsidR="001C1570" w:rsidRDefault="001C1570" w:rsidP="00836B8F">
            <w:pPr>
              <w:tabs>
                <w:tab w:val="decimal" w:pos="522"/>
              </w:tabs>
              <w:spacing w:before="0"/>
            </w:pPr>
            <w:r>
              <w:t>30</w:t>
            </w:r>
          </w:p>
        </w:tc>
        <w:tc>
          <w:tcPr>
            <w:tcW w:w="2611" w:type="dxa"/>
          </w:tcPr>
          <w:p w:rsidR="001C1570" w:rsidRPr="001C1570" w:rsidRDefault="001C1570" w:rsidP="00600772">
            <w:pPr>
              <w:spacing w:before="0"/>
            </w:pPr>
          </w:p>
        </w:tc>
      </w:tr>
      <w:tr w:rsidR="00CC5F41" w:rsidTr="00A975B7">
        <w:tc>
          <w:tcPr>
            <w:tcW w:w="3960" w:type="dxa"/>
          </w:tcPr>
          <w:p w:rsidR="00CC5F41" w:rsidRDefault="00CC5F41" w:rsidP="00996C5A">
            <w:r>
              <w:t>Total</w:t>
            </w:r>
          </w:p>
        </w:tc>
        <w:tc>
          <w:tcPr>
            <w:tcW w:w="810" w:type="dxa"/>
            <w:tcBorders>
              <w:top w:val="single" w:sz="4" w:space="0" w:color="auto"/>
              <w:bottom w:val="double" w:sz="4" w:space="0" w:color="auto"/>
            </w:tcBorders>
          </w:tcPr>
          <w:p w:rsidR="00CC5F41" w:rsidRDefault="00CC5F41" w:rsidP="00996C5A">
            <w:pPr>
              <w:jc w:val="right"/>
            </w:pPr>
            <w:r>
              <w:t>100%</w:t>
            </w:r>
          </w:p>
        </w:tc>
        <w:tc>
          <w:tcPr>
            <w:tcW w:w="2611" w:type="dxa"/>
          </w:tcPr>
          <w:p w:rsidR="00CC5F41" w:rsidRPr="007E494A" w:rsidRDefault="00CC5F41" w:rsidP="00996C5A">
            <w:pPr>
              <w:rPr>
                <w:i/>
                <w:iCs/>
              </w:rPr>
            </w:pPr>
          </w:p>
        </w:tc>
      </w:tr>
    </w:tbl>
    <w:bookmarkEnd w:id="5"/>
    <w:p w:rsidR="004F41C5" w:rsidRDefault="0005609C" w:rsidP="004F41C5">
      <w:pPr>
        <w:pStyle w:val="Heading1"/>
      </w:pPr>
      <w:r>
        <w:t>Required</w:t>
      </w:r>
      <w:r w:rsidR="004F41C5">
        <w:t xml:space="preserve"> Reading</w:t>
      </w:r>
    </w:p>
    <w:p w:rsidR="004F41C5" w:rsidRDefault="0021580D" w:rsidP="004F41C5">
      <w:r>
        <w:t xml:space="preserve">Items marked </w:t>
      </w:r>
      <w:r w:rsidRPr="0021580D">
        <w:rPr>
          <w:vertAlign w:val="superscript"/>
        </w:rPr>
        <w:t>†</w:t>
      </w:r>
      <w:r>
        <w:t xml:space="preserve"> will be provided on the course web page.</w:t>
      </w:r>
      <w:r w:rsidR="001C1570">
        <w:t xml:space="preserve"> Selected questions on the required reading will be included in the lecture/reading review questions.</w:t>
      </w:r>
    </w:p>
    <w:p w:rsidR="00DE4187" w:rsidRDefault="0021580D" w:rsidP="00DE4187">
      <w:pPr>
        <w:ind w:left="720" w:hanging="720"/>
      </w:pPr>
      <w:r w:rsidRPr="0021580D">
        <w:rPr>
          <w:vertAlign w:val="superscript"/>
        </w:rPr>
        <w:t>†</w:t>
      </w:r>
      <w:r w:rsidR="00DE4187" w:rsidRPr="00DE4187">
        <w:t xml:space="preserve">Carson, D. A., and G. K. Beale, eds. “Introduction.” </w:t>
      </w:r>
      <w:proofErr w:type="gramStart"/>
      <w:r w:rsidR="00DE4187" w:rsidRPr="00DE4187">
        <w:t xml:space="preserve">In </w:t>
      </w:r>
      <w:r w:rsidR="00DE4187" w:rsidRPr="00DE4187">
        <w:rPr>
          <w:i/>
          <w:iCs/>
        </w:rPr>
        <w:t>Commentary on the New Testament Use of the Old Testament</w:t>
      </w:r>
      <w:r w:rsidR="00DE4187" w:rsidRPr="00DE4187">
        <w:t>.</w:t>
      </w:r>
      <w:proofErr w:type="gramEnd"/>
      <w:r w:rsidR="00DE4187" w:rsidRPr="00DE4187">
        <w:t xml:space="preserve"> </w:t>
      </w:r>
      <w:proofErr w:type="gramStart"/>
      <w:r w:rsidR="00DE4187" w:rsidRPr="00DE4187">
        <w:t>xxiii</w:t>
      </w:r>
      <w:proofErr w:type="gramEnd"/>
      <w:r w:rsidR="00DE4187" w:rsidRPr="00DE4187">
        <w:t xml:space="preserve"> – xxviii. Grand Rapids, </w:t>
      </w:r>
      <w:r w:rsidR="00DE4187">
        <w:t>MI</w:t>
      </w:r>
      <w:r w:rsidR="00DE4187" w:rsidRPr="00DE4187">
        <w:t>: Baker Academic, 2007.</w:t>
      </w:r>
      <w:r w:rsidR="00C15C7B">
        <w:t xml:space="preserve"> </w:t>
      </w:r>
      <w:proofErr w:type="spellStart"/>
      <w:r w:rsidR="00C15C7B" w:rsidRPr="00C15C7B">
        <w:rPr>
          <w:smallCaps/>
        </w:rPr>
        <w:t>Isbn</w:t>
      </w:r>
      <w:proofErr w:type="spellEnd"/>
      <w:r w:rsidR="00C15C7B">
        <w:t xml:space="preserve"> </w:t>
      </w:r>
      <w:r w:rsidR="00C15C7B" w:rsidRPr="00C15C7B">
        <w:t>978-0801026935</w:t>
      </w:r>
      <w:r w:rsidR="00C15C7B">
        <w:t>.</w:t>
      </w:r>
      <w:r w:rsidR="002E64E0">
        <w:t xml:space="preserve"> If you use Logos software, you may wish to consider that format since it is a reference tool dealing with all uses of the OT in the NT.</w:t>
      </w:r>
    </w:p>
    <w:p w:rsidR="00A640D9" w:rsidRDefault="0021580D" w:rsidP="00DE4187">
      <w:pPr>
        <w:spacing w:before="0"/>
        <w:ind w:left="720" w:hanging="720"/>
      </w:pPr>
      <w:r w:rsidRPr="0021580D">
        <w:rPr>
          <w:vertAlign w:val="superscript"/>
        </w:rPr>
        <w:t>†</w:t>
      </w:r>
      <w:r w:rsidR="00A640D9">
        <w:t>Chicago Statement on Biblical Inerrancy.</w:t>
      </w:r>
      <w:r>
        <w:t xml:space="preserve"> </w:t>
      </w:r>
      <w:proofErr w:type="gramStart"/>
      <w:r>
        <w:t xml:space="preserve">Available at </w:t>
      </w:r>
      <w:hyperlink r:id="rId17" w:history="1">
        <w:r w:rsidRPr="00C7719B">
          <w:rPr>
            <w:rStyle w:val="Hyperlink"/>
          </w:rPr>
          <w:t>http://www.etsjets.org/files/documents/Chicago_Statement.pdf</w:t>
        </w:r>
      </w:hyperlink>
      <w:r>
        <w:t>.</w:t>
      </w:r>
      <w:proofErr w:type="gramEnd"/>
      <w:r>
        <w:t xml:space="preserve"> </w:t>
      </w:r>
    </w:p>
    <w:p w:rsidR="007E4675" w:rsidRPr="001C1570" w:rsidRDefault="007E4675" w:rsidP="001C1570">
      <w:pPr>
        <w:spacing w:before="0"/>
        <w:ind w:left="720" w:hanging="720"/>
      </w:pPr>
      <w:proofErr w:type="spellStart"/>
      <w:r w:rsidRPr="001C1570">
        <w:t>Greidanus</w:t>
      </w:r>
      <w:proofErr w:type="spellEnd"/>
      <w:r w:rsidRPr="001C1570">
        <w:t xml:space="preserve">, Sidney. </w:t>
      </w:r>
      <w:proofErr w:type="gramStart"/>
      <w:r w:rsidRPr="001C1570">
        <w:rPr>
          <w:i/>
          <w:iCs/>
        </w:rPr>
        <w:t>Preaching Christ from the Old Testament: A Contemporary Hermeneutical Method</w:t>
      </w:r>
      <w:r w:rsidRPr="001C1570">
        <w:t>.</w:t>
      </w:r>
      <w:proofErr w:type="gramEnd"/>
      <w:r w:rsidRPr="001C1570">
        <w:t xml:space="preserve"> Grand Rapids, MI: Wm. B. Eerdmans Publishing Co., 1999. </w:t>
      </w:r>
      <w:proofErr w:type="spellStart"/>
      <w:r w:rsidR="00C15C7B" w:rsidRPr="001C1570">
        <w:rPr>
          <w:smallCaps/>
        </w:rPr>
        <w:t>Isbn</w:t>
      </w:r>
      <w:proofErr w:type="spellEnd"/>
      <w:r w:rsidR="00C15C7B" w:rsidRPr="001C1570">
        <w:t xml:space="preserve"> 978-0802844491. </w:t>
      </w:r>
      <w:r w:rsidRPr="001C1570">
        <w:t>Pp.</w:t>
      </w:r>
      <w:r w:rsidR="00C15C7B" w:rsidRPr="001C1570">
        <w:t xml:space="preserve"> 1-</w:t>
      </w:r>
      <w:r w:rsidR="001C1570" w:rsidRPr="001C1570">
        <w:t>278</w:t>
      </w:r>
      <w:r w:rsidR="00C15C7B" w:rsidRPr="001C1570">
        <w:t>.</w:t>
      </w:r>
    </w:p>
    <w:p w:rsidR="00B84DEC" w:rsidRDefault="0021580D" w:rsidP="00C15C7B">
      <w:pPr>
        <w:spacing w:before="0"/>
        <w:ind w:left="720" w:hanging="720"/>
      </w:pPr>
      <w:r w:rsidRPr="0021580D">
        <w:rPr>
          <w:vertAlign w:val="superscript"/>
        </w:rPr>
        <w:t>†</w:t>
      </w:r>
      <w:proofErr w:type="spellStart"/>
      <w:r w:rsidRPr="0021580D">
        <w:t>Ortlund</w:t>
      </w:r>
      <w:proofErr w:type="spellEnd"/>
      <w:r w:rsidRPr="0021580D">
        <w:t>, Dane C. “</w:t>
      </w:r>
      <w:proofErr w:type="spellStart"/>
      <w:r w:rsidRPr="0021580D">
        <w:t>Christocentrism</w:t>
      </w:r>
      <w:proofErr w:type="spellEnd"/>
      <w:r w:rsidRPr="0021580D">
        <w:t>: A</w:t>
      </w:r>
      <w:r>
        <w:t>n</w:t>
      </w:r>
      <w:r w:rsidRPr="0021580D">
        <w:t xml:space="preserve"> Asymmetrical </w:t>
      </w:r>
      <w:proofErr w:type="spellStart"/>
      <w:r w:rsidRPr="0021580D">
        <w:t>Trinitarianism</w:t>
      </w:r>
      <w:proofErr w:type="spellEnd"/>
      <w:r w:rsidRPr="0021580D">
        <w:t xml:space="preserve">?” </w:t>
      </w:r>
      <w:proofErr w:type="spellStart"/>
      <w:r w:rsidRPr="0021580D">
        <w:rPr>
          <w:i/>
          <w:iCs/>
        </w:rPr>
        <w:t>Themelios</w:t>
      </w:r>
      <w:proofErr w:type="spellEnd"/>
      <w:r w:rsidRPr="0021580D">
        <w:t xml:space="preserve"> 34, no. 3 (November 2009): 309–21.</w:t>
      </w:r>
      <w:r w:rsidR="00C15C7B">
        <w:t xml:space="preserve"> </w:t>
      </w:r>
      <w:hyperlink r:id="rId18" w:history="1">
        <w:r w:rsidR="00C15C7B" w:rsidRPr="00C7719B">
          <w:rPr>
            <w:rStyle w:val="Hyperlink"/>
          </w:rPr>
          <w:t>http://s3.amazonaws.com/tgc-documents/journal-issues/34.3/themelios-34-3.pdf</w:t>
        </w:r>
      </w:hyperlink>
      <w:r w:rsidR="00C15C7B">
        <w:t>.</w:t>
      </w:r>
    </w:p>
    <w:p w:rsidR="007E4675" w:rsidRDefault="007E4675" w:rsidP="0005609C">
      <w:pPr>
        <w:spacing w:before="0"/>
        <w:ind w:left="720" w:hanging="720"/>
        <w:rPr>
          <w:color w:val="FF0000"/>
        </w:rPr>
      </w:pPr>
      <w:r w:rsidRPr="007E4675">
        <w:t xml:space="preserve">Pratt, Jr., Richard L. </w:t>
      </w:r>
      <w:r w:rsidRPr="007E4675">
        <w:rPr>
          <w:i/>
          <w:iCs/>
        </w:rPr>
        <w:t>He Gave Us Stories: The Bible Student’s Guide to Interpreting Old Testament Narratives</w:t>
      </w:r>
      <w:r w:rsidRPr="007E4675">
        <w:t xml:space="preserve">. Phillipsburg, </w:t>
      </w:r>
      <w:r w:rsidR="008001C2">
        <w:t>NJ</w:t>
      </w:r>
      <w:r w:rsidRPr="007E4675">
        <w:t>: P &amp; R Publishing, 1993.</w:t>
      </w:r>
      <w:r>
        <w:t xml:space="preserve"> </w:t>
      </w:r>
      <w:proofErr w:type="spellStart"/>
      <w:r w:rsidR="00C15C7B" w:rsidRPr="00C15C7B">
        <w:rPr>
          <w:smallCaps/>
        </w:rPr>
        <w:t>Isbn</w:t>
      </w:r>
      <w:proofErr w:type="spellEnd"/>
      <w:r w:rsidR="00C15C7B">
        <w:t xml:space="preserve"> </w:t>
      </w:r>
      <w:r w:rsidR="00C15C7B" w:rsidRPr="00C15C7B">
        <w:t>978-0875523798</w:t>
      </w:r>
      <w:r w:rsidR="00C15C7B">
        <w:t xml:space="preserve">. </w:t>
      </w:r>
      <w:r w:rsidR="0005609C">
        <w:t>Pp. 1-128, 309-402</w:t>
      </w:r>
      <w:r w:rsidR="00110575" w:rsidRPr="0021580D">
        <w:t>.</w:t>
      </w:r>
    </w:p>
    <w:p w:rsidR="00DE4187" w:rsidRPr="00B03926" w:rsidRDefault="00DE4187" w:rsidP="00C15C7B">
      <w:pPr>
        <w:spacing w:before="0"/>
        <w:ind w:left="720" w:hanging="720"/>
      </w:pPr>
      <w:r w:rsidRPr="00B03926">
        <w:t xml:space="preserve">Roberts, Vaughan. </w:t>
      </w:r>
      <w:r w:rsidRPr="00B03926">
        <w:rPr>
          <w:i/>
          <w:iCs/>
        </w:rPr>
        <w:t>God’s Big Picture: Tracing the Storyline of the Bible</w:t>
      </w:r>
      <w:r w:rsidRPr="00B03926">
        <w:t>. Downers Grove, IL: InterVarsity Press, 2003.</w:t>
      </w:r>
      <w:r w:rsidR="00C15C7B" w:rsidRPr="00B03926">
        <w:t xml:space="preserve"> </w:t>
      </w:r>
      <w:proofErr w:type="spellStart"/>
      <w:r w:rsidR="00C15C7B" w:rsidRPr="00B03926">
        <w:rPr>
          <w:smallCaps/>
        </w:rPr>
        <w:t>Isbn</w:t>
      </w:r>
      <w:proofErr w:type="spellEnd"/>
      <w:r w:rsidR="00C15C7B" w:rsidRPr="00B03926">
        <w:t xml:space="preserve"> 978-0830853649. Pp. 13-156. </w:t>
      </w:r>
    </w:p>
    <w:p w:rsidR="0021580D" w:rsidRDefault="0021580D" w:rsidP="00B03926">
      <w:pPr>
        <w:spacing w:before="0"/>
        <w:ind w:left="720" w:hanging="720"/>
      </w:pPr>
      <w:r w:rsidRPr="0021580D">
        <w:rPr>
          <w:vertAlign w:val="superscript"/>
        </w:rPr>
        <w:t>†</w:t>
      </w:r>
      <w:proofErr w:type="spellStart"/>
      <w:r w:rsidRPr="0021580D">
        <w:t>Vanhoozer</w:t>
      </w:r>
      <w:proofErr w:type="spellEnd"/>
      <w:r w:rsidRPr="0021580D">
        <w:t xml:space="preserve">, Kevin J. “Introduction: What Is Theological Interpretation of the Bible?” </w:t>
      </w:r>
      <w:proofErr w:type="gramStart"/>
      <w:r w:rsidRPr="0021580D">
        <w:t xml:space="preserve">In </w:t>
      </w:r>
      <w:r w:rsidRPr="0021580D">
        <w:rPr>
          <w:i/>
          <w:iCs/>
        </w:rPr>
        <w:t>Dictionary for Theological Interpretation of the Bible</w:t>
      </w:r>
      <w:r w:rsidRPr="0021580D">
        <w:t xml:space="preserve">, edited by Kevin J. </w:t>
      </w:r>
      <w:proofErr w:type="spellStart"/>
      <w:r w:rsidRPr="0021580D">
        <w:t>Vanhoozer</w:t>
      </w:r>
      <w:proofErr w:type="spellEnd"/>
      <w:r w:rsidRPr="0021580D">
        <w:t xml:space="preserve">, Craig G. Bartholomew, Daniel J. </w:t>
      </w:r>
      <w:proofErr w:type="spellStart"/>
      <w:r w:rsidRPr="0021580D">
        <w:t>Treier</w:t>
      </w:r>
      <w:proofErr w:type="spellEnd"/>
      <w:r w:rsidRPr="0021580D">
        <w:t>, and N. T. Wright, 19–31.</w:t>
      </w:r>
      <w:proofErr w:type="gramEnd"/>
      <w:r w:rsidRPr="0021580D">
        <w:t xml:space="preserve"> Grand Rapids, </w:t>
      </w:r>
      <w:r>
        <w:t>MI</w:t>
      </w:r>
      <w:r w:rsidRPr="0021580D">
        <w:t>: Baker Academic, 2005.</w:t>
      </w:r>
      <w:r w:rsidR="00C15C7B">
        <w:t xml:space="preserve"> </w:t>
      </w:r>
      <w:proofErr w:type="spellStart"/>
      <w:r w:rsidR="00C15C7B" w:rsidRPr="00C15C7B">
        <w:rPr>
          <w:smallCaps/>
        </w:rPr>
        <w:t>Isbn</w:t>
      </w:r>
      <w:proofErr w:type="spellEnd"/>
      <w:r w:rsidR="00C15C7B">
        <w:t xml:space="preserve"> </w:t>
      </w:r>
      <w:r w:rsidR="00C15C7B" w:rsidRPr="00C15C7B">
        <w:t>978-0801026942</w:t>
      </w:r>
      <w:r w:rsidR="00B03926">
        <w:t>.</w:t>
      </w:r>
    </w:p>
    <w:p w:rsidR="0005609C" w:rsidRPr="0005609C" w:rsidRDefault="0005609C" w:rsidP="00B03926">
      <w:pPr>
        <w:keepNext/>
        <w:rPr>
          <w:u w:val="single"/>
        </w:rPr>
      </w:pPr>
      <w:r>
        <w:rPr>
          <w:u w:val="single"/>
        </w:rPr>
        <w:lastRenderedPageBreak/>
        <w:t>Recommended Reading</w:t>
      </w:r>
    </w:p>
    <w:p w:rsidR="001C1570" w:rsidRPr="002E64E0" w:rsidRDefault="001C1570" w:rsidP="0021580D">
      <w:pPr>
        <w:spacing w:before="0"/>
        <w:ind w:left="720" w:hanging="720"/>
      </w:pPr>
      <w:proofErr w:type="spellStart"/>
      <w:r w:rsidRPr="002E64E0">
        <w:t>Greidanus</w:t>
      </w:r>
      <w:proofErr w:type="spellEnd"/>
      <w:r w:rsidRPr="002E64E0">
        <w:t xml:space="preserve"> 279-318.</w:t>
      </w:r>
    </w:p>
    <w:p w:rsidR="00E8449C" w:rsidRPr="002E64E0" w:rsidRDefault="0005609C" w:rsidP="0021580D">
      <w:pPr>
        <w:spacing w:before="0"/>
        <w:ind w:left="720" w:hanging="720"/>
      </w:pPr>
      <w:r w:rsidRPr="002E64E0">
        <w:t xml:space="preserve">Pratt </w:t>
      </w:r>
      <w:r w:rsidR="00E8449C" w:rsidRPr="002E64E0">
        <w:t>129-305</w:t>
      </w:r>
      <w:r w:rsidR="008F53D2" w:rsidRPr="002E64E0">
        <w:t>.</w:t>
      </w:r>
    </w:p>
    <w:p w:rsidR="008F53D2" w:rsidRPr="002E64E0" w:rsidRDefault="008F53D2" w:rsidP="008F53D2">
      <w:pPr>
        <w:spacing w:before="0"/>
        <w:ind w:left="720" w:hanging="720"/>
      </w:pPr>
      <w:r w:rsidRPr="002E64E0">
        <w:t xml:space="preserve">Swain, Scott R. </w:t>
      </w:r>
      <w:r w:rsidRPr="002E64E0">
        <w:rPr>
          <w:i/>
          <w:iCs/>
        </w:rPr>
        <w:t>Trinity, Revelation, and Reading: A Theological Introduction to the Bible and Its Interpretation</w:t>
      </w:r>
      <w:r w:rsidRPr="002E64E0">
        <w:t xml:space="preserve">. New York: Bloomsbury T&amp;T Clark, 2011. </w:t>
      </w:r>
      <w:proofErr w:type="spellStart"/>
      <w:proofErr w:type="gramStart"/>
      <w:r w:rsidRPr="002E64E0">
        <w:rPr>
          <w:smallCaps/>
        </w:rPr>
        <w:t>Isbn</w:t>
      </w:r>
      <w:proofErr w:type="spellEnd"/>
      <w:r w:rsidRPr="002E64E0">
        <w:t xml:space="preserve"> 978-0-567-26540-1.</w:t>
      </w:r>
      <w:proofErr w:type="gramEnd"/>
      <w:r w:rsidRPr="002E64E0">
        <w:t xml:space="preserve"> 139pp.</w:t>
      </w:r>
    </w:p>
    <w:p w:rsidR="00A975B7" w:rsidRDefault="00A975B7" w:rsidP="00E76488">
      <w:pPr>
        <w:rPr>
          <w:u w:val="single"/>
        </w:rPr>
      </w:pPr>
      <w:r>
        <w:rPr>
          <w:u w:val="single"/>
        </w:rPr>
        <w:t>Lecture/Reading Review Questions</w:t>
      </w:r>
    </w:p>
    <w:p w:rsidR="00A975B7" w:rsidRDefault="00A975B7" w:rsidP="003A6E9C">
      <w:r>
        <w:t>Each weekend class meeting will be followed with a set of review questions for the lectures and the required reading</w:t>
      </w:r>
      <w:r w:rsidR="003A6E9C">
        <w:t xml:space="preserve"> (no questions on the recommended reading)</w:t>
      </w:r>
      <w:r>
        <w:t xml:space="preserve">. For the average student who has taken good notes and done the reading, these review questions should take </w:t>
      </w:r>
      <w:r w:rsidR="003A6E9C">
        <w:t xml:space="preserve">at most 2 hours. </w:t>
      </w:r>
      <w:r>
        <w:t>Each student must complete these questions on his/her own.</w:t>
      </w:r>
    </w:p>
    <w:p w:rsidR="00A975B7" w:rsidRDefault="00A975B7" w:rsidP="00E76488">
      <w:pPr>
        <w:rPr>
          <w:u w:val="single"/>
        </w:rPr>
      </w:pPr>
      <w:r>
        <w:rPr>
          <w:u w:val="single"/>
        </w:rPr>
        <w:t>Exegetical Worksheets</w:t>
      </w:r>
    </w:p>
    <w:p w:rsidR="00A975B7" w:rsidRDefault="00A975B7" w:rsidP="003A6E9C">
      <w:r>
        <w:t xml:space="preserve">Exegetical worksheets will be short assignments implementing the skills taught in the lectures. Most steps will require the use of research sources such as dictionaries, encyclopedia and commentaries. Students may work together to share resources, but must complete the work on their own. Discussion forums and file sharing options will be set up to facilitate this. The skills implemented in these worksheets will </w:t>
      </w:r>
      <w:r w:rsidR="003A6E9C">
        <w:t xml:space="preserve">be </w:t>
      </w:r>
      <w:r>
        <w:t>applied in the short-form exegesis paper.</w:t>
      </w:r>
      <w:r w:rsidR="003A6E9C">
        <w:t xml:space="preserve"> For the average student, these worksheets will take an average of 2-3 hours each.</w:t>
      </w:r>
    </w:p>
    <w:p w:rsidR="002B08E0" w:rsidRDefault="001705BF" w:rsidP="00E76488">
      <w:pPr>
        <w:rPr>
          <w:u w:val="single"/>
        </w:rPr>
      </w:pPr>
      <w:r>
        <w:rPr>
          <w:u w:val="single"/>
        </w:rPr>
        <w:t>Short-form Exegesis Paper</w:t>
      </w:r>
    </w:p>
    <w:p w:rsidR="001705BF" w:rsidRDefault="001705BF" w:rsidP="003A6E9C">
      <w:r>
        <w:t xml:space="preserve">Each student will write </w:t>
      </w:r>
      <w:r w:rsidR="00A975B7">
        <w:t>a short-form</w:t>
      </w:r>
      <w:r>
        <w:t xml:space="preserve"> </w:t>
      </w:r>
      <w:r w:rsidR="003A6E9C">
        <w:t>exegesis</w:t>
      </w:r>
      <w:r>
        <w:t xml:space="preserve"> paper on an assigned passage </w:t>
      </w:r>
      <w:r w:rsidR="00A975B7">
        <w:t>applying the learnings from the class</w:t>
      </w:r>
      <w:r>
        <w:t xml:space="preserve">. I will give instructions during class time about the research and format required. The final paper will be </w:t>
      </w:r>
      <w:r w:rsidR="00A975B7">
        <w:t>10-12</w:t>
      </w:r>
      <w:r>
        <w:t xml:space="preserve"> pages (double-spaced) in length.</w:t>
      </w:r>
    </w:p>
    <w:p w:rsidR="003A6E9C" w:rsidRDefault="003A6E9C" w:rsidP="003A6E9C">
      <w:r>
        <w:t>Do not attempt to do the research while you are in the writing phase of paper. Do your research as a separate phase prior to starting your writing.</w:t>
      </w:r>
    </w:p>
    <w:p w:rsidR="00A975B7" w:rsidRPr="00E76488" w:rsidRDefault="00A975B7" w:rsidP="003A6E9C">
      <w:r>
        <w:t>This paper is to be submitted by the deadline indicated on the schedule using Canvas and must be in W</w:t>
      </w:r>
      <w:r w:rsidR="003A6E9C">
        <w:t>ord format or Rich Text Format (no PDFs)</w:t>
      </w:r>
      <w:r>
        <w:t>.</w:t>
      </w:r>
    </w:p>
    <w:p w:rsidR="00A975B7" w:rsidRDefault="00A975B7" w:rsidP="00A975B7">
      <w:pPr>
        <w:keepNext/>
        <w:rPr>
          <w:u w:val="single"/>
        </w:rPr>
      </w:pPr>
      <w:r>
        <w:rPr>
          <w:u w:val="single"/>
        </w:rPr>
        <w:t>Class recordings</w:t>
      </w:r>
    </w:p>
    <w:p w:rsidR="00A975B7" w:rsidRDefault="00A975B7" w:rsidP="003A6E9C">
      <w:r>
        <w:t xml:space="preserve">Students are welcome to record class lectures for themselves. I typically record lectures and upload them to the cloud. I will give semester-long access to these recordings for students 1) for whom English is a second language or 2) who have a diagnosed learning disability. Other students who are providentially hindered from attending particular lectures may request the recordings for those lectures by providing a legitimate excuse for </w:t>
      </w:r>
      <w:r w:rsidR="003A6E9C">
        <w:t>his or her absence</w:t>
      </w:r>
      <w:r>
        <w:t>.</w:t>
      </w:r>
    </w:p>
    <w:p w:rsidR="006C138D" w:rsidRDefault="006C138D" w:rsidP="006C138D">
      <w:pPr>
        <w:pStyle w:val="Heading1"/>
      </w:pPr>
      <w:proofErr w:type="gramStart"/>
      <w:r>
        <w:t>Computers in Class.</w:t>
      </w:r>
      <w:proofErr w:type="gramEnd"/>
    </w:p>
    <w:p w:rsidR="007970F9" w:rsidRDefault="00367E71" w:rsidP="003A6E9C">
      <w:r>
        <w:t>Computers are powerful and</w:t>
      </w:r>
      <w:r w:rsidR="007970F9">
        <w:t xml:space="preserve"> helpful</w:t>
      </w:r>
      <w:r>
        <w:t xml:space="preserve"> learning tools which can also be great </w:t>
      </w:r>
      <w:r w:rsidR="007970F9">
        <w:t>hindrance</w:t>
      </w:r>
      <w:r>
        <w:t>s</w:t>
      </w:r>
      <w:r w:rsidR="007970F9">
        <w:t xml:space="preserve">. Computer use in class </w:t>
      </w:r>
      <w:r w:rsidR="003A6E9C">
        <w:t xml:space="preserve">is allowed </w:t>
      </w:r>
      <w:r w:rsidR="007970F9">
        <w:t xml:space="preserve">for class purpose such as taking notes, coordinated Bible software research and referencing topics which arise. Other uses are not allowed since they degrade your attention to class, break down your ability for sustained and reflective thought, present distractions to your fellow students and don’t reciprocate to the professor the same </w:t>
      </w:r>
      <w:r w:rsidR="007970F9">
        <w:lastRenderedPageBreak/>
        <w:t xml:space="preserve">kind attentiveness he affords you. Many students find </w:t>
      </w:r>
      <w:r>
        <w:t xml:space="preserve">hand </w:t>
      </w:r>
      <w:r w:rsidR="007970F9">
        <w:t>writing notes the most effective way for learning.</w:t>
      </w:r>
    </w:p>
    <w:p w:rsidR="006C138D" w:rsidRDefault="006C138D" w:rsidP="006C138D">
      <w:pPr>
        <w:pStyle w:val="Heading1"/>
      </w:pPr>
      <w:proofErr w:type="gramStart"/>
      <w:r>
        <w:t>Note Taking.</w:t>
      </w:r>
      <w:proofErr w:type="gramEnd"/>
    </w:p>
    <w:p w:rsidR="006C138D" w:rsidRDefault="00367E71" w:rsidP="003A6E9C">
      <w:r>
        <w:t>Whether typing or writing notes by hand, remember that merely capturing information is not the same thing as t</w:t>
      </w:r>
      <w:r w:rsidR="006C138D">
        <w:t xml:space="preserve">aking notes. While it can be good to take a lot of notes, be sure not to stop listening while you write/type. Knowledge, in contrast to information, involves understanding the relationships between </w:t>
      </w:r>
      <w:r w:rsidR="003A6E9C">
        <w:t>pieces</w:t>
      </w:r>
      <w:r w:rsidR="006C138D">
        <w:t xml:space="preserve"> of information. Critical listening requires you to understand the prioritization and connections of things you read and hear. The printed handouts are only guides to follow the lecture</w:t>
      </w:r>
      <w:r w:rsidR="003A6E9C">
        <w:t xml:space="preserve"> and are not comprehensive notes</w:t>
      </w:r>
      <w:r w:rsidR="006C138D">
        <w:t>.</w:t>
      </w:r>
    </w:p>
    <w:p w:rsidR="00CE0BFF" w:rsidRDefault="00CE0BFF" w:rsidP="00CE0BFF">
      <w:pPr>
        <w:rPr>
          <w:u w:val="single"/>
        </w:rPr>
      </w:pPr>
      <w:r>
        <w:rPr>
          <w:u w:val="single"/>
        </w:rPr>
        <w:t>Greek and Hebrew Fonts.</w:t>
      </w:r>
    </w:p>
    <w:p w:rsidR="00CE0BFF" w:rsidRDefault="00CE0BFF" w:rsidP="003A6E9C">
      <w:r>
        <w:t xml:space="preserve">Lecture handouts </w:t>
      </w:r>
      <w:r w:rsidR="003A6E9C">
        <w:t>may</w:t>
      </w:r>
      <w:r>
        <w:t xml:space="preserve"> include Greek and Hebrew </w:t>
      </w:r>
      <w:r w:rsidR="003A6E9C">
        <w:t>words</w:t>
      </w:r>
      <w:r>
        <w:t xml:space="preserve">. </w:t>
      </w:r>
      <w:r w:rsidR="003A6E9C">
        <w:t>These will be</w:t>
      </w:r>
      <w:r>
        <w:t xml:space="preserve"> in the SBL Hebrew and SBL Greek fonts which are used by Logos </w:t>
      </w:r>
      <w:r w:rsidR="003A6E9C">
        <w:t>and other</w:t>
      </w:r>
      <w:r>
        <w:t xml:space="preserve"> software and which may be downloaded for free at </w:t>
      </w:r>
      <w:hyperlink r:id="rId19" w:history="1">
        <w:r w:rsidRPr="00C555A9">
          <w:rPr>
            <w:rStyle w:val="Hyperlink"/>
          </w:rPr>
          <w:t>http://www.sbl-site.org/educational/biblicalfonts.aspx</w:t>
        </w:r>
      </w:hyperlink>
      <w:r>
        <w:t>.</w:t>
      </w:r>
    </w:p>
    <w:p w:rsidR="000E0729" w:rsidRPr="00F71424" w:rsidRDefault="00C35484" w:rsidP="002C6B89">
      <w:r>
        <w:t xml:space="preserve"> </w:t>
      </w:r>
    </w:p>
    <w:p w:rsidR="00C9170E" w:rsidRDefault="00C9170E" w:rsidP="00086339">
      <w:pPr>
        <w:widowControl w:val="0"/>
        <w:autoSpaceDE w:val="0"/>
        <w:autoSpaceDN w:val="0"/>
        <w:adjustRightInd w:val="0"/>
      </w:pPr>
    </w:p>
    <w:p w:rsidR="00263935" w:rsidRDefault="00263935" w:rsidP="001705BF">
      <w:pPr>
        <w:sectPr w:rsidR="00263935" w:rsidSect="00490023">
          <w:headerReference w:type="default" r:id="rId20"/>
          <w:footerReference w:type="first" r:id="rId21"/>
          <w:type w:val="oddPage"/>
          <w:pgSz w:w="12240" w:h="15840"/>
          <w:pgMar w:top="1440" w:right="1800" w:bottom="1440" w:left="1800" w:header="720" w:footer="720" w:gutter="0"/>
          <w:pgNumType w:fmt="lowerRoman" w:start="1"/>
          <w:cols w:space="720"/>
          <w:titlePg/>
          <w:docGrid w:linePitch="360"/>
        </w:sectPr>
      </w:pPr>
    </w:p>
    <w:bookmarkEnd w:id="1"/>
    <w:p w:rsidR="00584BCF" w:rsidRDefault="00584BCF" w:rsidP="00996C5A">
      <w:pPr>
        <w:jc w:val="center"/>
        <w:rPr>
          <w:b/>
          <w:sz w:val="24"/>
        </w:rPr>
      </w:pPr>
      <w:r>
        <w:rPr>
          <w:noProof/>
          <w:lang w:bidi="he-IL"/>
        </w:rPr>
        <w:lastRenderedPageBreak/>
        <w:drawing>
          <wp:inline distT="0" distB="0" distL="0" distR="0">
            <wp:extent cx="5486400" cy="637735"/>
            <wp:effectExtent l="19050" t="0" r="0" b="0"/>
            <wp:docPr id="2"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22" cstate="print"/>
                    <a:srcRect/>
                    <a:stretch>
                      <a:fillRect/>
                    </a:stretch>
                  </pic:blipFill>
                  <pic:spPr bwMode="auto">
                    <a:xfrm>
                      <a:off x="0" y="0"/>
                      <a:ext cx="5486400" cy="637735"/>
                    </a:xfrm>
                    <a:prstGeom prst="rect">
                      <a:avLst/>
                    </a:prstGeom>
                    <a:noFill/>
                    <a:ln w="9525">
                      <a:noFill/>
                      <a:miter lim="800000"/>
                      <a:headEnd/>
                      <a:tailEnd/>
                    </a:ln>
                  </pic:spPr>
                </pic:pic>
              </a:graphicData>
            </a:graphic>
          </wp:inline>
        </w:drawing>
      </w:r>
      <w:r w:rsidRPr="008A3B8A">
        <w:rPr>
          <w:b/>
          <w:sz w:val="24"/>
        </w:rPr>
        <w:t xml:space="preserve">Course Objectives Related to </w:t>
      </w:r>
      <w:proofErr w:type="spellStart"/>
      <w:r w:rsidRPr="008A3B8A">
        <w:rPr>
          <w:b/>
          <w:sz w:val="24"/>
        </w:rPr>
        <w:t>MDiv</w:t>
      </w:r>
      <w:proofErr w:type="spellEnd"/>
      <w:r>
        <w:rPr>
          <w:b/>
          <w:sz w:val="24"/>
        </w:rPr>
        <w:t>*</w:t>
      </w:r>
      <w:r w:rsidRPr="008A3B8A">
        <w:rPr>
          <w:b/>
          <w:sz w:val="24"/>
        </w:rPr>
        <w:t xml:space="preserve"> Student Learning Outcomes</w:t>
      </w:r>
    </w:p>
    <w:p w:rsidR="00584BCF" w:rsidRDefault="00584BCF" w:rsidP="00584BCF">
      <w:pPr>
        <w:pStyle w:val="NoSpacing"/>
      </w:pPr>
      <w:r>
        <w:t xml:space="preserve">Course: </w:t>
      </w:r>
      <w:r w:rsidR="003D263B">
        <w:t xml:space="preserve"> 2NT508 (Gospels)</w:t>
      </w:r>
      <w:r>
        <w:tab/>
        <w:t xml:space="preserve"> </w:t>
      </w:r>
    </w:p>
    <w:p w:rsidR="00584BCF" w:rsidRDefault="00584BCF" w:rsidP="00584BCF">
      <w:pPr>
        <w:pStyle w:val="NoSpacing"/>
      </w:pPr>
      <w:r>
        <w:t>Professor:</w:t>
      </w:r>
      <w:r w:rsidR="003D263B">
        <w:t xml:space="preserve"> Michael J. Glodo</w:t>
      </w:r>
      <w:r>
        <w:tab/>
      </w:r>
    </w:p>
    <w:p w:rsidR="00584BCF" w:rsidRDefault="00584BCF" w:rsidP="00584BCF">
      <w:pPr>
        <w:pStyle w:val="NoSpacing"/>
      </w:pPr>
      <w:r>
        <w:t>Campus:</w:t>
      </w:r>
      <w:r w:rsidR="003D263B">
        <w:t xml:space="preserve"> Orlando</w:t>
      </w:r>
      <w:r>
        <w:tab/>
        <w:t xml:space="preserve"> </w:t>
      </w:r>
    </w:p>
    <w:p w:rsidR="00584BCF" w:rsidRDefault="00584BCF" w:rsidP="00584BCF">
      <w:pPr>
        <w:pStyle w:val="NoSpacing"/>
      </w:pPr>
      <w:r>
        <w:t>Date:</w:t>
      </w:r>
      <w:r w:rsidR="00924EE3">
        <w:t xml:space="preserve"> Spring 2015</w:t>
      </w:r>
    </w:p>
    <w:tbl>
      <w:tblPr>
        <w:tblW w:w="94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3780"/>
        <w:gridCol w:w="1260"/>
        <w:gridCol w:w="2520"/>
      </w:tblGrid>
      <w:tr w:rsidR="00584BCF" w:rsidRPr="009B22DE" w:rsidTr="00A619BB">
        <w:tc>
          <w:tcPr>
            <w:tcW w:w="5670" w:type="dxa"/>
            <w:gridSpan w:val="2"/>
            <w:tcBorders>
              <w:right w:val="single" w:sz="4" w:space="0" w:color="auto"/>
            </w:tcBorders>
          </w:tcPr>
          <w:p w:rsidR="00584BCF" w:rsidRDefault="00584BCF" w:rsidP="00996C5A">
            <w:pPr>
              <w:pStyle w:val="NoSpacing"/>
              <w:jc w:val="center"/>
              <w:rPr>
                <w:b/>
                <w:sz w:val="28"/>
                <w:szCs w:val="28"/>
                <w:u w:val="single"/>
              </w:rPr>
            </w:pPr>
            <w:proofErr w:type="spellStart"/>
            <w:r w:rsidRPr="004036B5">
              <w:rPr>
                <w:b/>
                <w:sz w:val="28"/>
                <w:szCs w:val="28"/>
                <w:u w:val="single"/>
              </w:rPr>
              <w:t>MDiv</w:t>
            </w:r>
            <w:proofErr w:type="spellEnd"/>
            <w:r>
              <w:rPr>
                <w:b/>
                <w:sz w:val="28"/>
                <w:szCs w:val="28"/>
                <w:u w:val="single"/>
              </w:rPr>
              <w:t>*</w:t>
            </w:r>
            <w:r w:rsidRPr="004036B5">
              <w:rPr>
                <w:b/>
                <w:sz w:val="28"/>
                <w:szCs w:val="28"/>
                <w:u w:val="single"/>
              </w:rPr>
              <w:t xml:space="preserve"> Student Learning Outcomes</w:t>
            </w:r>
          </w:p>
          <w:p w:rsidR="00584BCF" w:rsidRDefault="00584BCF" w:rsidP="00996C5A">
            <w:pPr>
              <w:pStyle w:val="NoSpacing"/>
              <w:jc w:val="center"/>
              <w:rPr>
                <w:i/>
                <w:sz w:val="18"/>
                <w:szCs w:val="18"/>
              </w:rPr>
            </w:pPr>
            <w:r w:rsidRPr="00F552EC">
              <w:rPr>
                <w:i/>
                <w:sz w:val="18"/>
                <w:szCs w:val="18"/>
              </w:rPr>
              <w:t xml:space="preserve">In order to measure the success of the </w:t>
            </w:r>
            <w:proofErr w:type="spellStart"/>
            <w:r w:rsidRPr="00F552EC">
              <w:rPr>
                <w:i/>
                <w:sz w:val="18"/>
                <w:szCs w:val="18"/>
              </w:rPr>
              <w:t>MDiv</w:t>
            </w:r>
            <w:proofErr w:type="spellEnd"/>
            <w:r w:rsidRPr="00F552EC">
              <w:rPr>
                <w:i/>
                <w:sz w:val="18"/>
                <w:szCs w:val="18"/>
              </w:rPr>
              <w:t xml:space="preserve">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 xml:space="preserve">outcomes. This rubric shows the contribution of this course to the </w:t>
            </w:r>
            <w:proofErr w:type="spellStart"/>
            <w:r>
              <w:rPr>
                <w:i/>
                <w:sz w:val="18"/>
                <w:szCs w:val="18"/>
              </w:rPr>
              <w:t>MDiv</w:t>
            </w:r>
            <w:proofErr w:type="spellEnd"/>
            <w:r>
              <w:rPr>
                <w:i/>
                <w:sz w:val="18"/>
                <w:szCs w:val="18"/>
              </w:rPr>
              <w:t xml:space="preserve"> outcomes.</w:t>
            </w:r>
          </w:p>
          <w:p w:rsidR="00584BCF" w:rsidRPr="000818CB" w:rsidRDefault="00584BCF" w:rsidP="00996C5A">
            <w:pPr>
              <w:pStyle w:val="NoSpacing"/>
              <w:jc w:val="center"/>
              <w:rPr>
                <w:i/>
                <w:sz w:val="16"/>
                <w:szCs w:val="16"/>
              </w:rPr>
            </w:pPr>
            <w:r w:rsidRPr="000818CB">
              <w:rPr>
                <w:i/>
                <w:sz w:val="16"/>
                <w:szCs w:val="16"/>
              </w:rPr>
              <w:t xml:space="preserve"> *As the </w:t>
            </w:r>
            <w:proofErr w:type="spellStart"/>
            <w:r w:rsidRPr="000818CB">
              <w:rPr>
                <w:i/>
                <w:sz w:val="16"/>
                <w:szCs w:val="16"/>
              </w:rPr>
              <w:t>MDiv</w:t>
            </w:r>
            <w:proofErr w:type="spellEnd"/>
            <w:r w:rsidRPr="000818CB">
              <w:rPr>
                <w:i/>
                <w:sz w:val="16"/>
                <w:szCs w:val="16"/>
              </w:rPr>
              <w:t xml:space="preserve"> is the core </w:t>
            </w:r>
            <w:r>
              <w:rPr>
                <w:i/>
                <w:sz w:val="16"/>
                <w:szCs w:val="16"/>
              </w:rPr>
              <w:t xml:space="preserve">degree at RTS, the </w:t>
            </w:r>
            <w:proofErr w:type="spellStart"/>
            <w:r>
              <w:rPr>
                <w:i/>
                <w:sz w:val="16"/>
                <w:szCs w:val="16"/>
              </w:rPr>
              <w:t>MDiv</w:t>
            </w:r>
            <w:proofErr w:type="spellEnd"/>
            <w:r>
              <w:rPr>
                <w:i/>
                <w:sz w:val="16"/>
                <w:szCs w:val="16"/>
              </w:rPr>
              <w:t xml:space="preserve">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260" w:type="dxa"/>
            <w:tcBorders>
              <w:left w:val="single" w:sz="4" w:space="0" w:color="auto"/>
            </w:tcBorders>
          </w:tcPr>
          <w:p w:rsidR="00584BCF" w:rsidRPr="004036B5" w:rsidRDefault="00584BCF" w:rsidP="00996C5A">
            <w:pPr>
              <w:pStyle w:val="NoSpacing"/>
              <w:jc w:val="center"/>
              <w:rPr>
                <w:b/>
                <w:sz w:val="28"/>
                <w:szCs w:val="28"/>
                <w:u w:val="single"/>
              </w:rPr>
            </w:pPr>
            <w:r w:rsidRPr="004036B5">
              <w:rPr>
                <w:b/>
                <w:sz w:val="28"/>
                <w:szCs w:val="28"/>
                <w:u w:val="single"/>
              </w:rPr>
              <w:t>Rubric</w:t>
            </w:r>
          </w:p>
          <w:p w:rsidR="00584BCF" w:rsidRPr="00F003F4" w:rsidRDefault="00584BCF" w:rsidP="00996C5A">
            <w:pPr>
              <w:pStyle w:val="NoSpacing"/>
              <w:numPr>
                <w:ilvl w:val="0"/>
                <w:numId w:val="17"/>
              </w:numPr>
              <w:ind w:left="252" w:hanging="270"/>
              <w:rPr>
                <w:sz w:val="18"/>
                <w:szCs w:val="18"/>
              </w:rPr>
            </w:pPr>
            <w:r w:rsidRPr="00F003F4">
              <w:rPr>
                <w:sz w:val="18"/>
                <w:szCs w:val="18"/>
              </w:rPr>
              <w:t>Strong</w:t>
            </w:r>
          </w:p>
          <w:p w:rsidR="00584BCF" w:rsidRPr="00F003F4" w:rsidRDefault="00584BCF" w:rsidP="00996C5A">
            <w:pPr>
              <w:pStyle w:val="NoSpacing"/>
              <w:numPr>
                <w:ilvl w:val="0"/>
                <w:numId w:val="17"/>
              </w:numPr>
              <w:ind w:left="252" w:hanging="270"/>
              <w:rPr>
                <w:sz w:val="18"/>
                <w:szCs w:val="18"/>
              </w:rPr>
            </w:pPr>
            <w:r w:rsidRPr="00F003F4">
              <w:rPr>
                <w:sz w:val="18"/>
                <w:szCs w:val="18"/>
              </w:rPr>
              <w:t>Moderate</w:t>
            </w:r>
          </w:p>
          <w:p w:rsidR="00584BCF" w:rsidRPr="00F003F4" w:rsidRDefault="00584BCF" w:rsidP="00996C5A">
            <w:pPr>
              <w:pStyle w:val="NoSpacing"/>
              <w:numPr>
                <w:ilvl w:val="0"/>
                <w:numId w:val="17"/>
              </w:numPr>
              <w:ind w:left="252" w:hanging="270"/>
              <w:rPr>
                <w:sz w:val="18"/>
                <w:szCs w:val="18"/>
              </w:rPr>
            </w:pPr>
            <w:r w:rsidRPr="00F003F4">
              <w:rPr>
                <w:sz w:val="18"/>
                <w:szCs w:val="18"/>
              </w:rPr>
              <w:t>Minimal</w:t>
            </w:r>
          </w:p>
          <w:p w:rsidR="00584BCF" w:rsidRPr="00F003F4" w:rsidRDefault="00584BCF" w:rsidP="00996C5A">
            <w:pPr>
              <w:pStyle w:val="NoSpacing"/>
              <w:numPr>
                <w:ilvl w:val="0"/>
                <w:numId w:val="17"/>
              </w:numPr>
              <w:ind w:left="252" w:hanging="270"/>
              <w:rPr>
                <w:b/>
                <w:sz w:val="18"/>
                <w:szCs w:val="18"/>
              </w:rPr>
            </w:pPr>
            <w:r w:rsidRPr="00F003F4">
              <w:rPr>
                <w:sz w:val="18"/>
                <w:szCs w:val="18"/>
              </w:rPr>
              <w:t>N</w:t>
            </w:r>
            <w:r>
              <w:rPr>
                <w:sz w:val="18"/>
                <w:szCs w:val="18"/>
              </w:rPr>
              <w:t>one</w:t>
            </w:r>
          </w:p>
        </w:tc>
        <w:tc>
          <w:tcPr>
            <w:tcW w:w="2520" w:type="dxa"/>
            <w:tcBorders>
              <w:left w:val="single" w:sz="4" w:space="0" w:color="auto"/>
            </w:tcBorders>
          </w:tcPr>
          <w:p w:rsidR="00584BCF" w:rsidRPr="004036B5" w:rsidRDefault="00584BCF" w:rsidP="00996C5A">
            <w:pPr>
              <w:pStyle w:val="NoSpacing"/>
              <w:jc w:val="center"/>
              <w:rPr>
                <w:b/>
                <w:sz w:val="28"/>
                <w:szCs w:val="28"/>
                <w:u w:val="single"/>
              </w:rPr>
            </w:pPr>
            <w:r w:rsidRPr="004036B5">
              <w:rPr>
                <w:b/>
                <w:sz w:val="28"/>
                <w:szCs w:val="28"/>
                <w:u w:val="single"/>
              </w:rPr>
              <w:t>Mini-Justification</w:t>
            </w:r>
          </w:p>
        </w:tc>
      </w:tr>
      <w:tr w:rsidR="00584BCF" w:rsidRPr="009B22DE" w:rsidTr="00A619BB">
        <w:tc>
          <w:tcPr>
            <w:tcW w:w="1890" w:type="dxa"/>
            <w:tcBorders>
              <w:right w:val="single" w:sz="4" w:space="0" w:color="auto"/>
            </w:tcBorders>
          </w:tcPr>
          <w:p w:rsidR="00584BCF" w:rsidRPr="002A1C68" w:rsidRDefault="00584BCF" w:rsidP="00996C5A">
            <w:pPr>
              <w:pStyle w:val="NoSpacing"/>
              <w:rPr>
                <w:b/>
              </w:rPr>
            </w:pPr>
            <w:r w:rsidRPr="002A1C68">
              <w:rPr>
                <w:b/>
              </w:rPr>
              <w:t xml:space="preserve">Articulation </w:t>
            </w:r>
          </w:p>
          <w:p w:rsidR="00584BCF" w:rsidRPr="002A1C68" w:rsidRDefault="00584BCF" w:rsidP="00996C5A">
            <w:pPr>
              <w:pStyle w:val="NoSpacing"/>
              <w:rPr>
                <w:b/>
              </w:rPr>
            </w:pPr>
            <w:r w:rsidRPr="002A1C68">
              <w:rPr>
                <w:b/>
              </w:rPr>
              <w:t xml:space="preserve"> </w:t>
            </w:r>
            <w:r>
              <w:rPr>
                <w:b/>
              </w:rPr>
              <w:t>(</w:t>
            </w:r>
            <w:r w:rsidRPr="002A1C68">
              <w:rPr>
                <w:b/>
              </w:rPr>
              <w:t>oral &amp; written)</w:t>
            </w:r>
          </w:p>
        </w:tc>
        <w:tc>
          <w:tcPr>
            <w:tcW w:w="3780" w:type="dxa"/>
            <w:tcBorders>
              <w:left w:val="single" w:sz="4" w:space="0" w:color="auto"/>
              <w:right w:val="single" w:sz="4" w:space="0" w:color="auto"/>
            </w:tcBorders>
          </w:tcPr>
          <w:p w:rsidR="00584BCF" w:rsidRPr="00054ABE" w:rsidRDefault="00584BCF" w:rsidP="00A619BB">
            <w:pPr>
              <w:spacing w:before="0"/>
              <w:rPr>
                <w:rFonts w:asciiTheme="minorHAnsi" w:hAnsiTheme="minorHAnsi" w:cstheme="minorHAnsi"/>
                <w:sz w:val="18"/>
                <w:szCs w:val="18"/>
              </w:rPr>
            </w:pPr>
            <w:r w:rsidRPr="00054ABE">
              <w:rPr>
                <w:rFonts w:asciiTheme="minorHAnsi" w:hAnsiTheme="minorHAnsi" w:cstheme="minorHAnsi"/>
                <w:sz w:val="18"/>
                <w:szCs w:val="18"/>
              </w:rPr>
              <w:t xml:space="preserve">Broadly understands and articulates knowledge, both oral and written, of essential biblical, theological, historical, and cultural/global information, including details, concepts, and frameworks. </w:t>
            </w:r>
          </w:p>
        </w:tc>
        <w:tc>
          <w:tcPr>
            <w:tcW w:w="1260" w:type="dxa"/>
            <w:tcBorders>
              <w:left w:val="single" w:sz="4" w:space="0" w:color="auto"/>
            </w:tcBorders>
          </w:tcPr>
          <w:p w:rsidR="00584BCF" w:rsidRPr="009B22DE" w:rsidRDefault="00054ABE" w:rsidP="00996C5A">
            <w:pPr>
              <w:pStyle w:val="NoSpacing"/>
            </w:pPr>
            <w:r>
              <w:t>Strong</w:t>
            </w:r>
          </w:p>
        </w:tc>
        <w:tc>
          <w:tcPr>
            <w:tcW w:w="2520" w:type="dxa"/>
            <w:tcBorders>
              <w:left w:val="single" w:sz="4" w:space="0" w:color="auto"/>
            </w:tcBorders>
          </w:tcPr>
          <w:p w:rsidR="00584BCF" w:rsidRPr="009B22DE" w:rsidRDefault="003A6E9C" w:rsidP="00A619BB">
            <w:pPr>
              <w:pStyle w:val="NoSpacing"/>
            </w:pPr>
            <w:r>
              <w:rPr>
                <w:sz w:val="18"/>
                <w:szCs w:val="18"/>
              </w:rPr>
              <w:t>Lecture/reading review question, exegetical worksheets and especially the exegesis paper require clear written communication</w:t>
            </w:r>
          </w:p>
        </w:tc>
      </w:tr>
      <w:tr w:rsidR="00584BCF" w:rsidRPr="009B22DE" w:rsidTr="00A619BB">
        <w:tc>
          <w:tcPr>
            <w:tcW w:w="1890" w:type="dxa"/>
            <w:tcBorders>
              <w:right w:val="single" w:sz="4" w:space="0" w:color="auto"/>
            </w:tcBorders>
          </w:tcPr>
          <w:p w:rsidR="00584BCF" w:rsidRPr="002A1C68" w:rsidRDefault="00584BCF" w:rsidP="00996C5A">
            <w:pPr>
              <w:pStyle w:val="NoSpacing"/>
              <w:rPr>
                <w:b/>
              </w:rPr>
            </w:pPr>
            <w:r w:rsidRPr="002A1C68">
              <w:rPr>
                <w:b/>
              </w:rPr>
              <w:t>Scripture</w:t>
            </w:r>
          </w:p>
          <w:p w:rsidR="00584BCF" w:rsidRPr="002A1C68" w:rsidRDefault="00584BCF" w:rsidP="00996C5A">
            <w:pPr>
              <w:pStyle w:val="NoSpacing"/>
              <w:rPr>
                <w:b/>
              </w:rPr>
            </w:pPr>
          </w:p>
          <w:p w:rsidR="00584BCF" w:rsidRPr="002A1C68" w:rsidRDefault="00584BCF" w:rsidP="00996C5A">
            <w:pPr>
              <w:pStyle w:val="NoSpacing"/>
              <w:rPr>
                <w:b/>
              </w:rPr>
            </w:pPr>
          </w:p>
        </w:tc>
        <w:tc>
          <w:tcPr>
            <w:tcW w:w="3780" w:type="dxa"/>
            <w:tcBorders>
              <w:left w:val="single" w:sz="4" w:space="0" w:color="auto"/>
              <w:right w:val="single" w:sz="4" w:space="0" w:color="auto"/>
            </w:tcBorders>
          </w:tcPr>
          <w:p w:rsidR="00584BCF" w:rsidRPr="000C4E79" w:rsidRDefault="00584BCF" w:rsidP="00996C5A">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260" w:type="dxa"/>
            <w:tcBorders>
              <w:left w:val="single" w:sz="4" w:space="0" w:color="auto"/>
            </w:tcBorders>
          </w:tcPr>
          <w:p w:rsidR="00584BCF" w:rsidRPr="009B22DE" w:rsidRDefault="00054ABE" w:rsidP="00996C5A">
            <w:pPr>
              <w:pStyle w:val="NoSpacing"/>
            </w:pPr>
            <w:r>
              <w:t>Strong</w:t>
            </w:r>
          </w:p>
        </w:tc>
        <w:tc>
          <w:tcPr>
            <w:tcW w:w="2520" w:type="dxa"/>
            <w:tcBorders>
              <w:left w:val="single" w:sz="4" w:space="0" w:color="auto"/>
            </w:tcBorders>
          </w:tcPr>
          <w:p w:rsidR="00584BCF" w:rsidRPr="009B22DE" w:rsidRDefault="003A6E9C" w:rsidP="00996C5A">
            <w:pPr>
              <w:pStyle w:val="NoSpacing"/>
            </w:pPr>
            <w:r>
              <w:rPr>
                <w:sz w:val="18"/>
                <w:szCs w:val="18"/>
              </w:rPr>
              <w:t>All lectures, reading and other assignments focus on the content and interpretation of scripture and are presented with a methodology which integrates various ways of reading scripture.</w:t>
            </w:r>
          </w:p>
        </w:tc>
      </w:tr>
      <w:tr w:rsidR="00584BCF" w:rsidRPr="009B22DE" w:rsidTr="00A619BB">
        <w:tc>
          <w:tcPr>
            <w:tcW w:w="1890" w:type="dxa"/>
            <w:tcBorders>
              <w:right w:val="single" w:sz="4" w:space="0" w:color="auto"/>
            </w:tcBorders>
          </w:tcPr>
          <w:p w:rsidR="00584BCF" w:rsidRPr="002A1C68" w:rsidRDefault="00584BCF" w:rsidP="00996C5A">
            <w:pPr>
              <w:pStyle w:val="NoSpacing"/>
              <w:rPr>
                <w:b/>
              </w:rPr>
            </w:pPr>
            <w:r w:rsidRPr="002A1C68">
              <w:rPr>
                <w:b/>
              </w:rPr>
              <w:t>Reformed Theology</w:t>
            </w:r>
          </w:p>
          <w:p w:rsidR="00584BCF" w:rsidRPr="002A1C68" w:rsidRDefault="00584BCF" w:rsidP="00996C5A">
            <w:pPr>
              <w:pStyle w:val="NoSpacing"/>
              <w:rPr>
                <w:b/>
              </w:rPr>
            </w:pPr>
          </w:p>
          <w:p w:rsidR="00584BCF" w:rsidRPr="002A1C68" w:rsidRDefault="00584BCF" w:rsidP="00996C5A">
            <w:pPr>
              <w:pStyle w:val="NoSpacing"/>
              <w:rPr>
                <w:b/>
              </w:rPr>
            </w:pPr>
          </w:p>
        </w:tc>
        <w:tc>
          <w:tcPr>
            <w:tcW w:w="3780" w:type="dxa"/>
            <w:tcBorders>
              <w:left w:val="single" w:sz="4" w:space="0" w:color="auto"/>
              <w:right w:val="single" w:sz="4" w:space="0" w:color="auto"/>
            </w:tcBorders>
          </w:tcPr>
          <w:p w:rsidR="00584BCF" w:rsidRPr="000C4E79" w:rsidRDefault="00584BCF" w:rsidP="00996C5A">
            <w:pPr>
              <w:pStyle w:val="NoSpacing"/>
              <w:rPr>
                <w:sz w:val="18"/>
                <w:szCs w:val="18"/>
              </w:rPr>
            </w:pPr>
            <w:r w:rsidRPr="000C4E79">
              <w:rPr>
                <w:sz w:val="18"/>
                <w:szCs w:val="18"/>
              </w:rPr>
              <w:t xml:space="preserve">Significant knowledge of Reformed theology and practice, with emphasis on the Westminster Standards.  </w:t>
            </w:r>
          </w:p>
        </w:tc>
        <w:tc>
          <w:tcPr>
            <w:tcW w:w="1260" w:type="dxa"/>
            <w:tcBorders>
              <w:left w:val="single" w:sz="4" w:space="0" w:color="auto"/>
            </w:tcBorders>
          </w:tcPr>
          <w:p w:rsidR="00584BCF" w:rsidRPr="009B22DE" w:rsidRDefault="00054ABE" w:rsidP="00996C5A">
            <w:pPr>
              <w:pStyle w:val="NoSpacing"/>
            </w:pPr>
            <w:r>
              <w:t>Moderate</w:t>
            </w:r>
          </w:p>
        </w:tc>
        <w:tc>
          <w:tcPr>
            <w:tcW w:w="2520" w:type="dxa"/>
            <w:tcBorders>
              <w:left w:val="single" w:sz="4" w:space="0" w:color="auto"/>
            </w:tcBorders>
          </w:tcPr>
          <w:p w:rsidR="00584BCF" w:rsidRPr="009B22DE" w:rsidRDefault="003A6E9C" w:rsidP="003A6E9C">
            <w:pPr>
              <w:pStyle w:val="NoSpacing"/>
            </w:pPr>
            <w:r>
              <w:rPr>
                <w:sz w:val="18"/>
                <w:szCs w:val="18"/>
              </w:rPr>
              <w:t>A confessional view of scripture undergirds the overall approach as well as a confessional hermeneutic. A redemptive-historical hermeneutic is one of the major perspectives utilized throughout the course.</w:t>
            </w:r>
          </w:p>
        </w:tc>
      </w:tr>
      <w:tr w:rsidR="00584BCF" w:rsidRPr="009B22DE" w:rsidTr="00A619BB">
        <w:tc>
          <w:tcPr>
            <w:tcW w:w="1890" w:type="dxa"/>
            <w:tcBorders>
              <w:right w:val="single" w:sz="4" w:space="0" w:color="auto"/>
            </w:tcBorders>
          </w:tcPr>
          <w:p w:rsidR="00584BCF" w:rsidRPr="002A1C68" w:rsidRDefault="00584BCF" w:rsidP="00996C5A">
            <w:pPr>
              <w:pStyle w:val="NoSpacing"/>
              <w:rPr>
                <w:b/>
              </w:rPr>
            </w:pPr>
            <w:r w:rsidRPr="002A1C68">
              <w:rPr>
                <w:b/>
              </w:rPr>
              <w:t>Sanctification</w:t>
            </w:r>
          </w:p>
          <w:p w:rsidR="00584BCF" w:rsidRPr="002A1C68" w:rsidRDefault="00584BCF" w:rsidP="00996C5A">
            <w:pPr>
              <w:pStyle w:val="NoSpacing"/>
              <w:rPr>
                <w:b/>
              </w:rPr>
            </w:pPr>
          </w:p>
          <w:p w:rsidR="00584BCF" w:rsidRPr="002A1C68" w:rsidRDefault="00584BCF" w:rsidP="00996C5A">
            <w:pPr>
              <w:pStyle w:val="NoSpacing"/>
              <w:rPr>
                <w:b/>
              </w:rPr>
            </w:pPr>
          </w:p>
        </w:tc>
        <w:tc>
          <w:tcPr>
            <w:tcW w:w="3780" w:type="dxa"/>
            <w:tcBorders>
              <w:left w:val="single" w:sz="4" w:space="0" w:color="auto"/>
              <w:right w:val="single" w:sz="4" w:space="0" w:color="auto"/>
            </w:tcBorders>
          </w:tcPr>
          <w:p w:rsidR="00584BCF" w:rsidRPr="000C4E79" w:rsidRDefault="00584BCF" w:rsidP="00996C5A">
            <w:pPr>
              <w:pStyle w:val="NoSpacing"/>
              <w:rPr>
                <w:sz w:val="18"/>
                <w:szCs w:val="18"/>
              </w:rPr>
            </w:pPr>
            <w:r w:rsidRPr="000C4E79">
              <w:rPr>
                <w:sz w:val="18"/>
                <w:szCs w:val="18"/>
              </w:rPr>
              <w:t>Demonstrates a love for the Triune God that aids the student’s sanctification.</w:t>
            </w:r>
          </w:p>
        </w:tc>
        <w:tc>
          <w:tcPr>
            <w:tcW w:w="1260" w:type="dxa"/>
            <w:tcBorders>
              <w:left w:val="single" w:sz="4" w:space="0" w:color="auto"/>
            </w:tcBorders>
          </w:tcPr>
          <w:p w:rsidR="00584BCF" w:rsidRPr="009B22DE" w:rsidRDefault="003A6E9C" w:rsidP="00996C5A">
            <w:pPr>
              <w:pStyle w:val="NoSpacing"/>
            </w:pPr>
            <w:r>
              <w:t>Moderate</w:t>
            </w:r>
          </w:p>
        </w:tc>
        <w:tc>
          <w:tcPr>
            <w:tcW w:w="2520" w:type="dxa"/>
            <w:tcBorders>
              <w:left w:val="single" w:sz="4" w:space="0" w:color="auto"/>
            </w:tcBorders>
          </w:tcPr>
          <w:p w:rsidR="00584BCF" w:rsidRPr="004E465E" w:rsidRDefault="003A6E9C" w:rsidP="00996C5A">
            <w:pPr>
              <w:pStyle w:val="NoSpacing"/>
            </w:pPr>
            <w:r>
              <w:rPr>
                <w:sz w:val="18"/>
                <w:szCs w:val="18"/>
              </w:rPr>
              <w:t xml:space="preserve">Personal sanctification is one of the </w:t>
            </w:r>
            <w:proofErr w:type="gramStart"/>
            <w:r>
              <w:rPr>
                <w:sz w:val="18"/>
                <w:szCs w:val="18"/>
              </w:rPr>
              <w:t>goal</w:t>
            </w:r>
            <w:proofErr w:type="gramEnd"/>
            <w:r>
              <w:rPr>
                <w:sz w:val="18"/>
                <w:szCs w:val="18"/>
              </w:rPr>
              <w:t xml:space="preserve"> integrated into the hermeneutical method presented. Application (personal and corporate) is the end goal of the course.</w:t>
            </w:r>
          </w:p>
        </w:tc>
      </w:tr>
      <w:tr w:rsidR="00584BCF" w:rsidRPr="009B22DE" w:rsidTr="00A619BB">
        <w:tc>
          <w:tcPr>
            <w:tcW w:w="1890" w:type="dxa"/>
            <w:tcBorders>
              <w:right w:val="single" w:sz="4" w:space="0" w:color="auto"/>
            </w:tcBorders>
          </w:tcPr>
          <w:p w:rsidR="00584BCF" w:rsidRPr="002A1C68" w:rsidRDefault="00584BCF" w:rsidP="00996C5A">
            <w:pPr>
              <w:pStyle w:val="NoSpacing"/>
              <w:rPr>
                <w:b/>
              </w:rPr>
            </w:pPr>
            <w:r w:rsidRPr="002A1C68">
              <w:rPr>
                <w:b/>
              </w:rPr>
              <w:t>Desire for Worldview</w:t>
            </w:r>
          </w:p>
          <w:p w:rsidR="00584BCF" w:rsidRPr="002A1C68" w:rsidRDefault="00584BCF" w:rsidP="00996C5A">
            <w:pPr>
              <w:pStyle w:val="NoSpacing"/>
              <w:rPr>
                <w:b/>
              </w:rPr>
            </w:pPr>
          </w:p>
        </w:tc>
        <w:tc>
          <w:tcPr>
            <w:tcW w:w="3780" w:type="dxa"/>
            <w:tcBorders>
              <w:left w:val="single" w:sz="4" w:space="0" w:color="auto"/>
              <w:right w:val="single" w:sz="4" w:space="0" w:color="auto"/>
            </w:tcBorders>
          </w:tcPr>
          <w:p w:rsidR="00584BCF" w:rsidRPr="000C4E79" w:rsidRDefault="00584BCF" w:rsidP="00996C5A">
            <w:pPr>
              <w:pStyle w:val="NoSpacing"/>
              <w:rPr>
                <w:sz w:val="18"/>
                <w:szCs w:val="18"/>
              </w:rPr>
            </w:pPr>
            <w:r w:rsidRPr="000C4E79">
              <w:rPr>
                <w:sz w:val="18"/>
                <w:szCs w:val="18"/>
              </w:rPr>
              <w:t>Burning desire to conform all of life to the Word of God.</w:t>
            </w:r>
          </w:p>
        </w:tc>
        <w:tc>
          <w:tcPr>
            <w:tcW w:w="1260" w:type="dxa"/>
            <w:tcBorders>
              <w:left w:val="single" w:sz="4" w:space="0" w:color="auto"/>
            </w:tcBorders>
          </w:tcPr>
          <w:p w:rsidR="00584BCF" w:rsidRPr="009B22DE" w:rsidRDefault="002D6B20" w:rsidP="00996C5A">
            <w:pPr>
              <w:pStyle w:val="NoSpacing"/>
            </w:pPr>
            <w:r>
              <w:t>Moderate</w:t>
            </w:r>
          </w:p>
        </w:tc>
        <w:tc>
          <w:tcPr>
            <w:tcW w:w="2520" w:type="dxa"/>
            <w:tcBorders>
              <w:left w:val="single" w:sz="4" w:space="0" w:color="auto"/>
            </w:tcBorders>
          </w:tcPr>
          <w:p w:rsidR="00584BCF" w:rsidRPr="00D01EEA" w:rsidRDefault="002D6B20" w:rsidP="002D6B20">
            <w:pPr>
              <w:pStyle w:val="NoSpacing"/>
              <w:rPr>
                <w:sz w:val="18"/>
                <w:szCs w:val="18"/>
              </w:rPr>
            </w:pPr>
            <w:r>
              <w:rPr>
                <w:sz w:val="18"/>
                <w:szCs w:val="18"/>
              </w:rPr>
              <w:t>A redemptive-historical and ecclesiological reading of scripture is directed toward providing an all-encompassing worldview.</w:t>
            </w:r>
          </w:p>
        </w:tc>
      </w:tr>
      <w:tr w:rsidR="00584BCF" w:rsidRPr="009B22DE" w:rsidTr="00A619BB">
        <w:tc>
          <w:tcPr>
            <w:tcW w:w="1890" w:type="dxa"/>
            <w:tcBorders>
              <w:right w:val="single" w:sz="4" w:space="0" w:color="auto"/>
            </w:tcBorders>
          </w:tcPr>
          <w:p w:rsidR="00584BCF" w:rsidRPr="002A1C68" w:rsidRDefault="00584BCF" w:rsidP="00996C5A">
            <w:pPr>
              <w:pStyle w:val="NoSpacing"/>
              <w:rPr>
                <w:b/>
              </w:rPr>
            </w:pPr>
            <w:r w:rsidRPr="002A1C68">
              <w:rPr>
                <w:b/>
              </w:rPr>
              <w:t>Winsomely Reformed</w:t>
            </w:r>
          </w:p>
          <w:p w:rsidR="00584BCF" w:rsidRPr="002A1C68" w:rsidRDefault="00584BCF" w:rsidP="00996C5A">
            <w:pPr>
              <w:pStyle w:val="NoSpacing"/>
              <w:rPr>
                <w:b/>
              </w:rPr>
            </w:pPr>
          </w:p>
        </w:tc>
        <w:tc>
          <w:tcPr>
            <w:tcW w:w="3780" w:type="dxa"/>
            <w:tcBorders>
              <w:left w:val="single" w:sz="4" w:space="0" w:color="auto"/>
              <w:right w:val="single" w:sz="4" w:space="0" w:color="auto"/>
            </w:tcBorders>
          </w:tcPr>
          <w:p w:rsidR="00584BCF" w:rsidRPr="000C4E79" w:rsidRDefault="00584BCF" w:rsidP="00996C5A">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260" w:type="dxa"/>
            <w:tcBorders>
              <w:left w:val="single" w:sz="4" w:space="0" w:color="auto"/>
            </w:tcBorders>
          </w:tcPr>
          <w:p w:rsidR="00584BCF" w:rsidRPr="009B22DE" w:rsidRDefault="002D6B20" w:rsidP="00996C5A">
            <w:pPr>
              <w:pStyle w:val="NoSpacing"/>
            </w:pPr>
            <w:r>
              <w:t>Moderate</w:t>
            </w:r>
          </w:p>
        </w:tc>
        <w:tc>
          <w:tcPr>
            <w:tcW w:w="2520" w:type="dxa"/>
            <w:tcBorders>
              <w:left w:val="single" w:sz="4" w:space="0" w:color="auto"/>
            </w:tcBorders>
          </w:tcPr>
          <w:p w:rsidR="00584BCF" w:rsidRPr="009B22DE" w:rsidRDefault="002D6B20" w:rsidP="00996C5A">
            <w:pPr>
              <w:pStyle w:val="NoSpacing"/>
            </w:pPr>
            <w:r>
              <w:rPr>
                <w:sz w:val="18"/>
                <w:szCs w:val="18"/>
              </w:rPr>
              <w:t>The variety and unity of biblical theology will highlight the strengths and weakness of a variety of perspectives on scripture.</w:t>
            </w:r>
          </w:p>
        </w:tc>
      </w:tr>
      <w:tr w:rsidR="00584BCF" w:rsidRPr="009B22DE" w:rsidTr="00A619BB">
        <w:tc>
          <w:tcPr>
            <w:tcW w:w="1890" w:type="dxa"/>
            <w:tcBorders>
              <w:right w:val="single" w:sz="4" w:space="0" w:color="auto"/>
            </w:tcBorders>
          </w:tcPr>
          <w:p w:rsidR="00584BCF" w:rsidRPr="002A1C68" w:rsidRDefault="00584BCF" w:rsidP="00996C5A">
            <w:pPr>
              <w:pStyle w:val="NoSpacing"/>
              <w:rPr>
                <w:b/>
              </w:rPr>
            </w:pPr>
            <w:r w:rsidRPr="002A1C68">
              <w:rPr>
                <w:b/>
              </w:rPr>
              <w:t>Preach</w:t>
            </w:r>
          </w:p>
          <w:p w:rsidR="00584BCF" w:rsidRPr="002A1C68" w:rsidRDefault="00584BCF" w:rsidP="00996C5A">
            <w:pPr>
              <w:pStyle w:val="NoSpacing"/>
              <w:rPr>
                <w:b/>
              </w:rPr>
            </w:pPr>
          </w:p>
          <w:p w:rsidR="00584BCF" w:rsidRPr="002A1C68" w:rsidRDefault="00584BCF" w:rsidP="00996C5A">
            <w:pPr>
              <w:pStyle w:val="NoSpacing"/>
              <w:rPr>
                <w:b/>
              </w:rPr>
            </w:pPr>
          </w:p>
        </w:tc>
        <w:tc>
          <w:tcPr>
            <w:tcW w:w="3780" w:type="dxa"/>
            <w:tcBorders>
              <w:left w:val="single" w:sz="4" w:space="0" w:color="auto"/>
              <w:right w:val="single" w:sz="4" w:space="0" w:color="auto"/>
            </w:tcBorders>
          </w:tcPr>
          <w:p w:rsidR="00584BCF" w:rsidRPr="000C4E79" w:rsidRDefault="00584BCF" w:rsidP="00996C5A">
            <w:pPr>
              <w:pStyle w:val="NoSpacing"/>
              <w:rPr>
                <w:sz w:val="18"/>
                <w:szCs w:val="18"/>
              </w:rPr>
            </w:pPr>
            <w:r w:rsidRPr="000C4E79">
              <w:rPr>
                <w:sz w:val="18"/>
                <w:szCs w:val="18"/>
              </w:rPr>
              <w:lastRenderedPageBreak/>
              <w:t xml:space="preserve">Ability to preach and teach the meaning of Scripture to both heart and mind with clarity </w:t>
            </w:r>
            <w:r w:rsidRPr="000C4E79">
              <w:rPr>
                <w:sz w:val="18"/>
                <w:szCs w:val="18"/>
              </w:rPr>
              <w:lastRenderedPageBreak/>
              <w:t>and enthusiasm.</w:t>
            </w:r>
          </w:p>
        </w:tc>
        <w:tc>
          <w:tcPr>
            <w:tcW w:w="1260" w:type="dxa"/>
            <w:tcBorders>
              <w:left w:val="single" w:sz="4" w:space="0" w:color="auto"/>
            </w:tcBorders>
          </w:tcPr>
          <w:p w:rsidR="00584BCF" w:rsidRPr="009B22DE" w:rsidRDefault="00054ABE" w:rsidP="00996C5A">
            <w:pPr>
              <w:pStyle w:val="NoSpacing"/>
            </w:pPr>
            <w:r>
              <w:lastRenderedPageBreak/>
              <w:t>Strong</w:t>
            </w:r>
          </w:p>
        </w:tc>
        <w:tc>
          <w:tcPr>
            <w:tcW w:w="2520" w:type="dxa"/>
            <w:tcBorders>
              <w:left w:val="single" w:sz="4" w:space="0" w:color="auto"/>
            </w:tcBorders>
          </w:tcPr>
          <w:p w:rsidR="00584BCF" w:rsidRPr="009B22DE" w:rsidRDefault="00054ABE" w:rsidP="00996C5A">
            <w:pPr>
              <w:pStyle w:val="NoSpacing"/>
            </w:pPr>
            <w:r w:rsidRPr="008C50E4">
              <w:rPr>
                <w:sz w:val="18"/>
                <w:szCs w:val="18"/>
              </w:rPr>
              <w:t xml:space="preserve">Biblical content provides corpus for preaching; </w:t>
            </w:r>
            <w:r w:rsidRPr="008C50E4">
              <w:rPr>
                <w:sz w:val="18"/>
                <w:szCs w:val="18"/>
              </w:rPr>
              <w:lastRenderedPageBreak/>
              <w:t>application provided regularly to model application in preaching.</w:t>
            </w:r>
          </w:p>
        </w:tc>
      </w:tr>
      <w:tr w:rsidR="00584BCF" w:rsidRPr="009B22DE" w:rsidTr="00A619BB">
        <w:tc>
          <w:tcPr>
            <w:tcW w:w="1890" w:type="dxa"/>
            <w:tcBorders>
              <w:right w:val="single" w:sz="4" w:space="0" w:color="auto"/>
            </w:tcBorders>
          </w:tcPr>
          <w:p w:rsidR="00584BCF" w:rsidRPr="002A1C68" w:rsidRDefault="00584BCF" w:rsidP="00996C5A">
            <w:pPr>
              <w:pStyle w:val="NoSpacing"/>
              <w:rPr>
                <w:b/>
              </w:rPr>
            </w:pPr>
            <w:r w:rsidRPr="002A1C68">
              <w:rPr>
                <w:b/>
              </w:rPr>
              <w:lastRenderedPageBreak/>
              <w:t>Worship</w:t>
            </w:r>
          </w:p>
          <w:p w:rsidR="00584BCF" w:rsidRPr="002A1C68" w:rsidRDefault="00584BCF" w:rsidP="00996C5A">
            <w:pPr>
              <w:pStyle w:val="NoSpacing"/>
              <w:rPr>
                <w:b/>
              </w:rPr>
            </w:pPr>
          </w:p>
          <w:p w:rsidR="00584BCF" w:rsidRPr="002A1C68" w:rsidRDefault="00584BCF" w:rsidP="00996C5A">
            <w:pPr>
              <w:pStyle w:val="NoSpacing"/>
              <w:rPr>
                <w:b/>
              </w:rPr>
            </w:pPr>
          </w:p>
        </w:tc>
        <w:tc>
          <w:tcPr>
            <w:tcW w:w="3780" w:type="dxa"/>
            <w:tcBorders>
              <w:left w:val="single" w:sz="4" w:space="0" w:color="auto"/>
              <w:right w:val="single" w:sz="4" w:space="0" w:color="auto"/>
            </w:tcBorders>
          </w:tcPr>
          <w:p w:rsidR="00584BCF" w:rsidRPr="000C4E79" w:rsidRDefault="00584BCF" w:rsidP="00996C5A">
            <w:pPr>
              <w:pStyle w:val="NoSpacing"/>
              <w:rPr>
                <w:sz w:val="18"/>
                <w:szCs w:val="18"/>
              </w:rPr>
            </w:pPr>
            <w:r w:rsidRPr="000C4E79">
              <w:rPr>
                <w:sz w:val="18"/>
                <w:szCs w:val="18"/>
              </w:rPr>
              <w:t>Knowledgeable of historic and modern Christian-worship forms; and ability to construct and skill to lead a worship service.</w:t>
            </w:r>
          </w:p>
        </w:tc>
        <w:tc>
          <w:tcPr>
            <w:tcW w:w="1260" w:type="dxa"/>
            <w:tcBorders>
              <w:left w:val="single" w:sz="4" w:space="0" w:color="auto"/>
            </w:tcBorders>
          </w:tcPr>
          <w:p w:rsidR="00584BCF" w:rsidRPr="009B22DE" w:rsidRDefault="00054ABE" w:rsidP="00996C5A">
            <w:pPr>
              <w:pStyle w:val="NoSpacing"/>
            </w:pPr>
            <w:r>
              <w:t>None</w:t>
            </w:r>
          </w:p>
        </w:tc>
        <w:tc>
          <w:tcPr>
            <w:tcW w:w="2520" w:type="dxa"/>
            <w:tcBorders>
              <w:left w:val="single" w:sz="4" w:space="0" w:color="auto"/>
            </w:tcBorders>
          </w:tcPr>
          <w:p w:rsidR="00584BCF" w:rsidRPr="009B22DE" w:rsidRDefault="00584BCF" w:rsidP="00996C5A">
            <w:pPr>
              <w:pStyle w:val="NoSpacing"/>
            </w:pPr>
          </w:p>
        </w:tc>
      </w:tr>
      <w:tr w:rsidR="00584BCF" w:rsidRPr="009B22DE" w:rsidTr="00A619BB">
        <w:tc>
          <w:tcPr>
            <w:tcW w:w="1890" w:type="dxa"/>
            <w:tcBorders>
              <w:right w:val="single" w:sz="4" w:space="0" w:color="auto"/>
            </w:tcBorders>
          </w:tcPr>
          <w:p w:rsidR="00584BCF" w:rsidRPr="002A1C68" w:rsidRDefault="00584BCF" w:rsidP="00996C5A">
            <w:pPr>
              <w:pStyle w:val="NoSpacing"/>
              <w:rPr>
                <w:b/>
              </w:rPr>
            </w:pPr>
            <w:r w:rsidRPr="002A1C68">
              <w:rPr>
                <w:b/>
              </w:rPr>
              <w:t>Shepherd</w:t>
            </w:r>
          </w:p>
          <w:p w:rsidR="00584BCF" w:rsidRPr="002A1C68" w:rsidRDefault="00584BCF" w:rsidP="00996C5A">
            <w:pPr>
              <w:pStyle w:val="NoSpacing"/>
              <w:rPr>
                <w:b/>
              </w:rPr>
            </w:pPr>
          </w:p>
          <w:p w:rsidR="00584BCF" w:rsidRPr="002A1C68" w:rsidRDefault="00584BCF" w:rsidP="00996C5A">
            <w:pPr>
              <w:pStyle w:val="NoSpacing"/>
              <w:rPr>
                <w:b/>
              </w:rPr>
            </w:pPr>
          </w:p>
        </w:tc>
        <w:tc>
          <w:tcPr>
            <w:tcW w:w="3780" w:type="dxa"/>
            <w:tcBorders>
              <w:left w:val="single" w:sz="4" w:space="0" w:color="auto"/>
              <w:right w:val="single" w:sz="4" w:space="0" w:color="auto"/>
            </w:tcBorders>
          </w:tcPr>
          <w:p w:rsidR="00584BCF" w:rsidRPr="000C4E79" w:rsidRDefault="00584BCF" w:rsidP="00996C5A">
            <w:pPr>
              <w:pStyle w:val="NoSpacing"/>
              <w:rPr>
                <w:sz w:val="18"/>
                <w:szCs w:val="18"/>
              </w:rPr>
            </w:pPr>
            <w:r w:rsidRPr="000C4E79">
              <w:rPr>
                <w:sz w:val="18"/>
                <w:szCs w:val="18"/>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0C4E79">
                  <w:rPr>
                    <w:sz w:val="18"/>
                    <w:szCs w:val="18"/>
                  </w:rPr>
                  <w:t>America</w:t>
                </w:r>
              </w:smartTag>
            </w:smartTag>
            <w:r w:rsidRPr="000C4E79">
              <w:rPr>
                <w:sz w:val="18"/>
                <w:szCs w:val="18"/>
              </w:rPr>
              <w:t xml:space="preserve"> and worldwide.</w:t>
            </w:r>
          </w:p>
        </w:tc>
        <w:tc>
          <w:tcPr>
            <w:tcW w:w="1260" w:type="dxa"/>
            <w:tcBorders>
              <w:left w:val="single" w:sz="4" w:space="0" w:color="auto"/>
            </w:tcBorders>
          </w:tcPr>
          <w:p w:rsidR="00584BCF" w:rsidRPr="009B22DE" w:rsidRDefault="00D01EEA" w:rsidP="00996C5A">
            <w:pPr>
              <w:pStyle w:val="NoSpacing"/>
            </w:pPr>
            <w:r>
              <w:t>Moderate</w:t>
            </w:r>
          </w:p>
        </w:tc>
        <w:tc>
          <w:tcPr>
            <w:tcW w:w="2520" w:type="dxa"/>
            <w:tcBorders>
              <w:left w:val="single" w:sz="4" w:space="0" w:color="auto"/>
            </w:tcBorders>
          </w:tcPr>
          <w:p w:rsidR="00584BCF" w:rsidRPr="00D01EEA" w:rsidRDefault="00D01EEA" w:rsidP="00996C5A">
            <w:pPr>
              <w:pStyle w:val="NoSpacing"/>
              <w:rPr>
                <w:sz w:val="18"/>
                <w:szCs w:val="18"/>
              </w:rPr>
            </w:pPr>
            <w:r w:rsidRPr="00D01EEA">
              <w:rPr>
                <w:sz w:val="18"/>
                <w:szCs w:val="18"/>
              </w:rPr>
              <w:t>The character and calling of a biblical shepherd is seen through the life and ministry of Jesus. The coming of the kingdom of God is presented as God’s mission in Christ and for the church.</w:t>
            </w:r>
          </w:p>
        </w:tc>
      </w:tr>
      <w:tr w:rsidR="00584BCF" w:rsidRPr="009B22DE" w:rsidTr="00A619BB">
        <w:tc>
          <w:tcPr>
            <w:tcW w:w="1890" w:type="dxa"/>
            <w:tcBorders>
              <w:right w:val="single" w:sz="4" w:space="0" w:color="auto"/>
            </w:tcBorders>
          </w:tcPr>
          <w:p w:rsidR="00584BCF" w:rsidRPr="002A1C68" w:rsidRDefault="00584BCF" w:rsidP="00996C5A">
            <w:pPr>
              <w:pStyle w:val="NoSpacing"/>
              <w:rPr>
                <w:b/>
              </w:rPr>
            </w:pPr>
            <w:r w:rsidRPr="002A1C68">
              <w:rPr>
                <w:b/>
              </w:rPr>
              <w:t>Church/World</w:t>
            </w:r>
          </w:p>
          <w:p w:rsidR="00584BCF" w:rsidRPr="002A1C68" w:rsidRDefault="00584BCF" w:rsidP="00996C5A">
            <w:pPr>
              <w:pStyle w:val="NoSpacing"/>
              <w:rPr>
                <w:b/>
              </w:rPr>
            </w:pPr>
          </w:p>
          <w:p w:rsidR="00584BCF" w:rsidRPr="002A1C68" w:rsidRDefault="00584BCF" w:rsidP="00996C5A">
            <w:pPr>
              <w:pStyle w:val="NoSpacing"/>
              <w:rPr>
                <w:b/>
              </w:rPr>
            </w:pPr>
          </w:p>
        </w:tc>
        <w:tc>
          <w:tcPr>
            <w:tcW w:w="3780" w:type="dxa"/>
            <w:tcBorders>
              <w:left w:val="single" w:sz="4" w:space="0" w:color="auto"/>
              <w:bottom w:val="single" w:sz="4" w:space="0" w:color="auto"/>
              <w:right w:val="single" w:sz="4" w:space="0" w:color="auto"/>
            </w:tcBorders>
          </w:tcPr>
          <w:p w:rsidR="00584BCF" w:rsidRPr="000C4E79" w:rsidRDefault="00584BCF" w:rsidP="00996C5A">
            <w:pPr>
              <w:pStyle w:val="NoSpacing"/>
              <w:rPr>
                <w:sz w:val="18"/>
                <w:szCs w:val="18"/>
              </w:rPr>
            </w:pPr>
            <w:r w:rsidRPr="000C4E79">
              <w:rPr>
                <w:sz w:val="18"/>
                <w:szCs w:val="18"/>
              </w:rPr>
              <w:t>Ability to interact within a denominational context, within the broader worldwide church, and with significant public issues.</w:t>
            </w:r>
          </w:p>
        </w:tc>
        <w:tc>
          <w:tcPr>
            <w:tcW w:w="1260" w:type="dxa"/>
            <w:tcBorders>
              <w:left w:val="single" w:sz="4" w:space="0" w:color="auto"/>
            </w:tcBorders>
          </w:tcPr>
          <w:p w:rsidR="00584BCF" w:rsidRPr="009B22DE" w:rsidRDefault="004E465E" w:rsidP="00996C5A">
            <w:pPr>
              <w:pStyle w:val="NoSpacing"/>
            </w:pPr>
            <w:r>
              <w:t>Strong</w:t>
            </w:r>
          </w:p>
        </w:tc>
        <w:tc>
          <w:tcPr>
            <w:tcW w:w="2520" w:type="dxa"/>
            <w:tcBorders>
              <w:left w:val="single" w:sz="4" w:space="0" w:color="auto"/>
            </w:tcBorders>
          </w:tcPr>
          <w:p w:rsidR="00584BCF" w:rsidRPr="00054ABE" w:rsidRDefault="00054ABE" w:rsidP="00054ABE">
            <w:pPr>
              <w:spacing w:before="0"/>
              <w:rPr>
                <w:rFonts w:asciiTheme="minorHAnsi" w:hAnsiTheme="minorHAnsi" w:cstheme="minorHAnsi"/>
                <w:sz w:val="18"/>
                <w:szCs w:val="18"/>
              </w:rPr>
            </w:pPr>
            <w:r>
              <w:rPr>
                <w:rFonts w:asciiTheme="minorHAnsi" w:hAnsiTheme="minorHAnsi" w:cstheme="minorHAnsi"/>
                <w:sz w:val="18"/>
                <w:szCs w:val="18"/>
              </w:rPr>
              <w:t>Christ/culture paradigm arising out of the coming of the kingdom of God used to illustrate how to relate to broadening circles from church to world, including the mission of God as enacted in Jesus Christ.</w:t>
            </w:r>
          </w:p>
        </w:tc>
      </w:tr>
    </w:tbl>
    <w:p w:rsidR="00584BCF" w:rsidRPr="00BB06C3" w:rsidRDefault="00584BCF" w:rsidP="00584BCF">
      <w:pPr>
        <w:jc w:val="center"/>
      </w:pPr>
    </w:p>
    <w:sectPr w:rsidR="00584BCF" w:rsidRPr="00BB06C3" w:rsidSect="00902297">
      <w:type w:val="oddPage"/>
      <w:pgSz w:w="12240" w:h="15840"/>
      <w:pgMar w:top="1440" w:right="180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68" w:rsidRDefault="00504468">
      <w:r>
        <w:separator/>
      </w:r>
    </w:p>
  </w:endnote>
  <w:endnote w:type="continuationSeparator" w:id="0">
    <w:p w:rsidR="00504468" w:rsidRDefault="0050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TC Legacy Sans Std Book">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42" w:rsidRDefault="00874C42" w:rsidP="00490023">
    <w:pPr>
      <w:pStyle w:val="Footer"/>
      <w:tabs>
        <w:tab w:val="clear" w:pos="8640"/>
        <w:tab w:val="left" w:pos="4817"/>
      </w:tabs>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42" w:rsidRDefault="00874C42" w:rsidP="00490023">
    <w:pPr>
      <w:pStyle w:val="Footer"/>
      <w:tabs>
        <w:tab w:val="clear" w:pos="8640"/>
        <w:tab w:val="left" w:pos="4817"/>
      </w:tabs>
    </w:pPr>
    <w:r>
      <w:tab/>
      <w:t>-</w:t>
    </w:r>
    <w:r>
      <w:fldChar w:fldCharType="begin"/>
    </w:r>
    <w:r>
      <w:instrText xml:space="preserve"> PAGE   \* MERGEFORMAT </w:instrText>
    </w:r>
    <w:r>
      <w:fldChar w:fldCharType="separate"/>
    </w:r>
    <w:r w:rsidR="00F52CCC">
      <w:rPr>
        <w:noProof/>
      </w:rPr>
      <w:t>i</w:t>
    </w:r>
    <w:r>
      <w:rPr>
        <w:noProof/>
      </w:rPr>
      <w:fldChar w:fldCharType="end"/>
    </w:r>
    <w:r>
      <w:t>-</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68" w:rsidRDefault="00504468">
      <w:r>
        <w:separator/>
      </w:r>
    </w:p>
  </w:footnote>
  <w:footnote w:type="continuationSeparator" w:id="0">
    <w:p w:rsidR="00504468" w:rsidRDefault="00504468">
      <w:r>
        <w:continuationSeparator/>
      </w:r>
    </w:p>
  </w:footnote>
  <w:footnote w:id="1">
    <w:p w:rsidR="002E64E0" w:rsidRDefault="002E64E0">
      <w:pPr>
        <w:pStyle w:val="FootnoteText"/>
      </w:pPr>
      <w:r>
        <w:rPr>
          <w:rStyle w:val="FootnoteReference"/>
        </w:rPr>
        <w:t>*</w:t>
      </w:r>
      <w:r>
        <w:t xml:space="preserve"> Recommended reading appears in [brackets].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42" w:rsidRDefault="00874C42" w:rsidP="00490023">
    <w:pPr>
      <w:pStyle w:val="Header"/>
      <w:tabs>
        <w:tab w:val="clear" w:pos="4320"/>
        <w:tab w:val="clear" w:pos="8640"/>
        <w:tab w:val="left" w:pos="513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42" w:rsidRPr="00490023" w:rsidRDefault="002D6B20" w:rsidP="002D6B20">
    <w:pPr>
      <w:pStyle w:val="Header"/>
      <w:rPr>
        <w:u w:val="words"/>
      </w:rPr>
    </w:pPr>
    <w:r>
      <w:rPr>
        <w:u w:val="words"/>
      </w:rPr>
      <w:t>Hermeneutics</w:t>
    </w:r>
    <w:r w:rsidR="00874C42" w:rsidRPr="00490023">
      <w:rPr>
        <w:u w:val="words"/>
      </w:rPr>
      <w:tab/>
      <w:t>-</w:t>
    </w:r>
    <w:r w:rsidR="00874C42" w:rsidRPr="00490023">
      <w:rPr>
        <w:u w:val="words"/>
      </w:rPr>
      <w:fldChar w:fldCharType="begin"/>
    </w:r>
    <w:r w:rsidR="00874C42" w:rsidRPr="00490023">
      <w:rPr>
        <w:u w:val="words"/>
      </w:rPr>
      <w:instrText xml:space="preserve"> PAGE   \* MERGEFORMAT </w:instrText>
    </w:r>
    <w:r w:rsidR="00874C42" w:rsidRPr="00490023">
      <w:rPr>
        <w:u w:val="words"/>
      </w:rPr>
      <w:fldChar w:fldCharType="separate"/>
    </w:r>
    <w:r w:rsidR="00F52CCC">
      <w:rPr>
        <w:noProof/>
        <w:u w:val="words"/>
      </w:rPr>
      <w:t>iv</w:t>
    </w:r>
    <w:r w:rsidR="00874C42" w:rsidRPr="00490023">
      <w:rPr>
        <w:u w:val="words"/>
      </w:rPr>
      <w:fldChar w:fldCharType="end"/>
    </w:r>
    <w:r w:rsidR="007970F9">
      <w:rPr>
        <w:u w:val="words"/>
      </w:rPr>
      <w:t>-</w:t>
    </w:r>
    <w:r w:rsidR="007970F9">
      <w:rPr>
        <w:u w:val="words"/>
      </w:rPr>
      <w:tab/>
    </w:r>
    <w:r>
      <w:rPr>
        <w:u w:val="words"/>
      </w:rPr>
      <w:t>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1C3"/>
    <w:multiLevelType w:val="hybridMultilevel"/>
    <w:tmpl w:val="1246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1B08"/>
    <w:multiLevelType w:val="hybridMultilevel"/>
    <w:tmpl w:val="524CC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07245"/>
    <w:multiLevelType w:val="multilevel"/>
    <w:tmpl w:val="118A599C"/>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1310766E"/>
    <w:multiLevelType w:val="hybridMultilevel"/>
    <w:tmpl w:val="313A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D37275"/>
    <w:multiLevelType w:val="hybridMultilevel"/>
    <w:tmpl w:val="73A01C1C"/>
    <w:lvl w:ilvl="0" w:tplc="F46C7EF8">
      <w:start w:val="1"/>
      <w:numFmt w:val="bullet"/>
      <w:lvlText w:val="●"/>
      <w:lvlJc w:val="left"/>
      <w:pPr>
        <w:tabs>
          <w:tab w:val="num" w:pos="720"/>
        </w:tabs>
        <w:ind w:left="720" w:hanging="360"/>
      </w:pPr>
      <w:rPr>
        <w:rFonts w:ascii="Georgia" w:hAnsi="Georgia" w:hint="default"/>
        <w:color w:val="auto"/>
      </w:rPr>
    </w:lvl>
    <w:lvl w:ilvl="1" w:tplc="DA3CB72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890647"/>
    <w:multiLevelType w:val="hybridMultilevel"/>
    <w:tmpl w:val="1246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B79A6"/>
    <w:multiLevelType w:val="hybridMultilevel"/>
    <w:tmpl w:val="4F304E58"/>
    <w:lvl w:ilvl="0" w:tplc="8A86A3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571267"/>
    <w:multiLevelType w:val="hybridMultilevel"/>
    <w:tmpl w:val="36269A8C"/>
    <w:lvl w:ilvl="0" w:tplc="04090001">
      <w:start w:val="1"/>
      <w:numFmt w:val="bullet"/>
      <w:lvlText w:val=""/>
      <w:lvlJc w:val="left"/>
      <w:pPr>
        <w:tabs>
          <w:tab w:val="num" w:pos="720"/>
        </w:tabs>
        <w:ind w:left="720" w:hanging="360"/>
      </w:pPr>
      <w:rPr>
        <w:rFonts w:ascii="Symbol" w:hAnsi="Symbol" w:hint="default"/>
        <w:color w:val="auto"/>
      </w:rPr>
    </w:lvl>
    <w:lvl w:ilvl="1" w:tplc="DA3CB72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4E34D9"/>
    <w:multiLevelType w:val="hybridMultilevel"/>
    <w:tmpl w:val="9BDC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E46DE"/>
    <w:multiLevelType w:val="multilevel"/>
    <w:tmpl w:val="118A599C"/>
    <w:numStyleLink w:val="List31"/>
  </w:abstractNum>
  <w:abstractNum w:abstractNumId="10">
    <w:nsid w:val="3A70176C"/>
    <w:multiLevelType w:val="hybridMultilevel"/>
    <w:tmpl w:val="5EBA8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986D81"/>
    <w:multiLevelType w:val="hybridMultilevel"/>
    <w:tmpl w:val="175EF116"/>
    <w:lvl w:ilvl="0" w:tplc="755498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300C16"/>
    <w:multiLevelType w:val="hybridMultilevel"/>
    <w:tmpl w:val="D8CE0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BE7A35"/>
    <w:multiLevelType w:val="hybridMultilevel"/>
    <w:tmpl w:val="D6F2A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7D03EA"/>
    <w:multiLevelType w:val="hybridMultilevel"/>
    <w:tmpl w:val="DE5AC10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42674E3"/>
    <w:multiLevelType w:val="multilevel"/>
    <w:tmpl w:val="524CC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C591C5B"/>
    <w:multiLevelType w:val="hybridMultilevel"/>
    <w:tmpl w:val="1246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34BD3"/>
    <w:multiLevelType w:val="multilevel"/>
    <w:tmpl w:val="73A01C1C"/>
    <w:lvl w:ilvl="0">
      <w:start w:val="1"/>
      <w:numFmt w:val="bullet"/>
      <w:lvlText w:val="●"/>
      <w:lvlJc w:val="left"/>
      <w:pPr>
        <w:tabs>
          <w:tab w:val="num" w:pos="720"/>
        </w:tabs>
        <w:ind w:left="720" w:hanging="360"/>
      </w:pPr>
      <w:rPr>
        <w:rFonts w:ascii="Georgia" w:hAnsi="Georgia"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B06C45"/>
    <w:multiLevelType w:val="hybridMultilevel"/>
    <w:tmpl w:val="A4802BE6"/>
    <w:lvl w:ilvl="0" w:tplc="850A5744">
      <w:start w:val="1231"/>
      <w:numFmt w:val="bullet"/>
      <w:lvlText w:val=""/>
      <w:lvlJc w:val="left"/>
      <w:pPr>
        <w:tabs>
          <w:tab w:val="num" w:pos="720"/>
        </w:tabs>
        <w:ind w:left="720" w:hanging="360"/>
      </w:pPr>
      <w:rPr>
        <w:rFonts w:ascii="Wingdings" w:eastAsia="Times New Roman" w:hAnsi="Wingdings" w:cs="Wingdings"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A1273E3"/>
    <w:multiLevelType w:val="hybridMultilevel"/>
    <w:tmpl w:val="37CA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9B3424"/>
    <w:multiLevelType w:val="hybridMultilevel"/>
    <w:tmpl w:val="F876849C"/>
    <w:lvl w:ilvl="0" w:tplc="AD66D3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A3C33"/>
    <w:multiLevelType w:val="hybridMultilevel"/>
    <w:tmpl w:val="1246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61E0"/>
    <w:multiLevelType w:val="hybridMultilevel"/>
    <w:tmpl w:val="1246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8B1D7D"/>
    <w:multiLevelType w:val="hybridMultilevel"/>
    <w:tmpl w:val="0B8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12"/>
  </w:num>
  <w:num w:numId="5">
    <w:abstractNumId w:val="20"/>
  </w:num>
  <w:num w:numId="6">
    <w:abstractNumId w:val="24"/>
  </w:num>
  <w:num w:numId="7">
    <w:abstractNumId w:val="4"/>
  </w:num>
  <w:num w:numId="8">
    <w:abstractNumId w:val="14"/>
  </w:num>
  <w:num w:numId="9">
    <w:abstractNumId w:val="1"/>
  </w:num>
  <w:num w:numId="10">
    <w:abstractNumId w:val="13"/>
  </w:num>
  <w:num w:numId="11">
    <w:abstractNumId w:val="15"/>
  </w:num>
  <w:num w:numId="12">
    <w:abstractNumId w:val="11"/>
  </w:num>
  <w:num w:numId="13">
    <w:abstractNumId w:val="6"/>
  </w:num>
  <w:num w:numId="14">
    <w:abstractNumId w:val="17"/>
  </w:num>
  <w:num w:numId="15">
    <w:abstractNumId w:val="7"/>
  </w:num>
  <w:num w:numId="16">
    <w:abstractNumId w:val="3"/>
  </w:num>
  <w:num w:numId="17">
    <w:abstractNumId w:val="21"/>
  </w:num>
  <w:num w:numId="18">
    <w:abstractNumId w:val="8"/>
  </w:num>
  <w:num w:numId="19">
    <w:abstractNumId w:val="16"/>
  </w:num>
  <w:num w:numId="20">
    <w:abstractNumId w:val="23"/>
  </w:num>
  <w:num w:numId="21">
    <w:abstractNumId w:val="0"/>
  </w:num>
  <w:num w:numId="22">
    <w:abstractNumId w:val="22"/>
  </w:num>
  <w:num w:numId="23">
    <w:abstractNumId w:val="5"/>
  </w:num>
  <w:num w:numId="24">
    <w:abstractNumId w:val="2"/>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57"/>
    <w:rsid w:val="000003FD"/>
    <w:rsid w:val="00001162"/>
    <w:rsid w:val="00001551"/>
    <w:rsid w:val="0000394A"/>
    <w:rsid w:val="0000415F"/>
    <w:rsid w:val="00007FE7"/>
    <w:rsid w:val="000109F5"/>
    <w:rsid w:val="000178DA"/>
    <w:rsid w:val="000204DE"/>
    <w:rsid w:val="00021C10"/>
    <w:rsid w:val="000225C4"/>
    <w:rsid w:val="000228E8"/>
    <w:rsid w:val="00024C66"/>
    <w:rsid w:val="00025D88"/>
    <w:rsid w:val="00025F4E"/>
    <w:rsid w:val="0002632E"/>
    <w:rsid w:val="00027FEF"/>
    <w:rsid w:val="00030DBE"/>
    <w:rsid w:val="00030F8F"/>
    <w:rsid w:val="00033636"/>
    <w:rsid w:val="000354C5"/>
    <w:rsid w:val="00035A3A"/>
    <w:rsid w:val="000405A1"/>
    <w:rsid w:val="00042E61"/>
    <w:rsid w:val="00044615"/>
    <w:rsid w:val="00044BB8"/>
    <w:rsid w:val="0004687B"/>
    <w:rsid w:val="00054ABE"/>
    <w:rsid w:val="0005609C"/>
    <w:rsid w:val="000602CD"/>
    <w:rsid w:val="0006151F"/>
    <w:rsid w:val="00062091"/>
    <w:rsid w:val="00062ECF"/>
    <w:rsid w:val="00063C53"/>
    <w:rsid w:val="00067C95"/>
    <w:rsid w:val="00073939"/>
    <w:rsid w:val="000753E0"/>
    <w:rsid w:val="00075FB7"/>
    <w:rsid w:val="00077C96"/>
    <w:rsid w:val="000805DA"/>
    <w:rsid w:val="00080716"/>
    <w:rsid w:val="00081DA3"/>
    <w:rsid w:val="00083B66"/>
    <w:rsid w:val="00085EA8"/>
    <w:rsid w:val="00086339"/>
    <w:rsid w:val="00092060"/>
    <w:rsid w:val="0009239F"/>
    <w:rsid w:val="0009464B"/>
    <w:rsid w:val="00096E85"/>
    <w:rsid w:val="0009741F"/>
    <w:rsid w:val="00097A99"/>
    <w:rsid w:val="000A5E9B"/>
    <w:rsid w:val="000A67D6"/>
    <w:rsid w:val="000A6F16"/>
    <w:rsid w:val="000A7C92"/>
    <w:rsid w:val="000B0525"/>
    <w:rsid w:val="000B264D"/>
    <w:rsid w:val="000B3213"/>
    <w:rsid w:val="000B44BE"/>
    <w:rsid w:val="000B4AAA"/>
    <w:rsid w:val="000B6A2A"/>
    <w:rsid w:val="000B6F96"/>
    <w:rsid w:val="000C0403"/>
    <w:rsid w:val="000C435B"/>
    <w:rsid w:val="000D42E3"/>
    <w:rsid w:val="000E0729"/>
    <w:rsid w:val="000E13C4"/>
    <w:rsid w:val="000E141B"/>
    <w:rsid w:val="000E5BE1"/>
    <w:rsid w:val="000E7493"/>
    <w:rsid w:val="000F3265"/>
    <w:rsid w:val="000F344B"/>
    <w:rsid w:val="0010165E"/>
    <w:rsid w:val="00110575"/>
    <w:rsid w:val="001139C0"/>
    <w:rsid w:val="00115BEE"/>
    <w:rsid w:val="001205F1"/>
    <w:rsid w:val="0012127D"/>
    <w:rsid w:val="00121680"/>
    <w:rsid w:val="00121D62"/>
    <w:rsid w:val="00127388"/>
    <w:rsid w:val="00127761"/>
    <w:rsid w:val="00127AF7"/>
    <w:rsid w:val="0013114E"/>
    <w:rsid w:val="001323D3"/>
    <w:rsid w:val="00132860"/>
    <w:rsid w:val="00137728"/>
    <w:rsid w:val="00141864"/>
    <w:rsid w:val="001435DC"/>
    <w:rsid w:val="00146234"/>
    <w:rsid w:val="00152D0E"/>
    <w:rsid w:val="00157E42"/>
    <w:rsid w:val="00157F0A"/>
    <w:rsid w:val="00164D0F"/>
    <w:rsid w:val="00165A96"/>
    <w:rsid w:val="00166409"/>
    <w:rsid w:val="001665D0"/>
    <w:rsid w:val="001705BF"/>
    <w:rsid w:val="00170746"/>
    <w:rsid w:val="00171AED"/>
    <w:rsid w:val="00172F23"/>
    <w:rsid w:val="001811F4"/>
    <w:rsid w:val="001853B8"/>
    <w:rsid w:val="00185B9B"/>
    <w:rsid w:val="0018695F"/>
    <w:rsid w:val="00191284"/>
    <w:rsid w:val="001A2F0C"/>
    <w:rsid w:val="001A3BD6"/>
    <w:rsid w:val="001B01C2"/>
    <w:rsid w:val="001B08B1"/>
    <w:rsid w:val="001B1455"/>
    <w:rsid w:val="001B3E11"/>
    <w:rsid w:val="001B73D8"/>
    <w:rsid w:val="001C1222"/>
    <w:rsid w:val="001C1570"/>
    <w:rsid w:val="001C1765"/>
    <w:rsid w:val="001C5968"/>
    <w:rsid w:val="001C6102"/>
    <w:rsid w:val="001D0DEF"/>
    <w:rsid w:val="001D1475"/>
    <w:rsid w:val="001D2237"/>
    <w:rsid w:val="001D236B"/>
    <w:rsid w:val="001D4A2B"/>
    <w:rsid w:val="001E2AE1"/>
    <w:rsid w:val="001E2CFE"/>
    <w:rsid w:val="001E3945"/>
    <w:rsid w:val="001E4F2C"/>
    <w:rsid w:val="001E531A"/>
    <w:rsid w:val="001F303A"/>
    <w:rsid w:val="001F4168"/>
    <w:rsid w:val="001F69EF"/>
    <w:rsid w:val="001F75A1"/>
    <w:rsid w:val="001F780F"/>
    <w:rsid w:val="001F7954"/>
    <w:rsid w:val="002030EF"/>
    <w:rsid w:val="00205FF0"/>
    <w:rsid w:val="0020662D"/>
    <w:rsid w:val="002067AE"/>
    <w:rsid w:val="00206C1F"/>
    <w:rsid w:val="00210FB3"/>
    <w:rsid w:val="002145DA"/>
    <w:rsid w:val="002155A1"/>
    <w:rsid w:val="0021580D"/>
    <w:rsid w:val="00215AAE"/>
    <w:rsid w:val="00216ADF"/>
    <w:rsid w:val="00217D54"/>
    <w:rsid w:val="00221243"/>
    <w:rsid w:val="00221FD7"/>
    <w:rsid w:val="00222441"/>
    <w:rsid w:val="00226056"/>
    <w:rsid w:val="0022687B"/>
    <w:rsid w:val="00227C8C"/>
    <w:rsid w:val="00230092"/>
    <w:rsid w:val="002300E8"/>
    <w:rsid w:val="002342B8"/>
    <w:rsid w:val="00234AE3"/>
    <w:rsid w:val="00241883"/>
    <w:rsid w:val="00244183"/>
    <w:rsid w:val="0024548A"/>
    <w:rsid w:val="0024622B"/>
    <w:rsid w:val="002465F6"/>
    <w:rsid w:val="00252762"/>
    <w:rsid w:val="00253455"/>
    <w:rsid w:val="00254179"/>
    <w:rsid w:val="002558B1"/>
    <w:rsid w:val="00255F4A"/>
    <w:rsid w:val="002568F2"/>
    <w:rsid w:val="00263035"/>
    <w:rsid w:val="00263277"/>
    <w:rsid w:val="00263935"/>
    <w:rsid w:val="002650F6"/>
    <w:rsid w:val="00265D15"/>
    <w:rsid w:val="00266367"/>
    <w:rsid w:val="00267C72"/>
    <w:rsid w:val="002710D5"/>
    <w:rsid w:val="00272886"/>
    <w:rsid w:val="00274160"/>
    <w:rsid w:val="002827E2"/>
    <w:rsid w:val="00283D53"/>
    <w:rsid w:val="00284BB2"/>
    <w:rsid w:val="00285289"/>
    <w:rsid w:val="002951CE"/>
    <w:rsid w:val="00295D64"/>
    <w:rsid w:val="002965AC"/>
    <w:rsid w:val="002A07BD"/>
    <w:rsid w:val="002A1A76"/>
    <w:rsid w:val="002A22DC"/>
    <w:rsid w:val="002A659E"/>
    <w:rsid w:val="002A771C"/>
    <w:rsid w:val="002B08E0"/>
    <w:rsid w:val="002B38A4"/>
    <w:rsid w:val="002B3E9A"/>
    <w:rsid w:val="002B4E6D"/>
    <w:rsid w:val="002B4EFF"/>
    <w:rsid w:val="002B62FC"/>
    <w:rsid w:val="002B675B"/>
    <w:rsid w:val="002B77DD"/>
    <w:rsid w:val="002C40A2"/>
    <w:rsid w:val="002C59C7"/>
    <w:rsid w:val="002C6B89"/>
    <w:rsid w:val="002D0469"/>
    <w:rsid w:val="002D0984"/>
    <w:rsid w:val="002D6B20"/>
    <w:rsid w:val="002E0313"/>
    <w:rsid w:val="002E0F46"/>
    <w:rsid w:val="002E603B"/>
    <w:rsid w:val="002E629D"/>
    <w:rsid w:val="002E64E0"/>
    <w:rsid w:val="002E6E94"/>
    <w:rsid w:val="002E7362"/>
    <w:rsid w:val="002E78F6"/>
    <w:rsid w:val="002E7954"/>
    <w:rsid w:val="002F1D24"/>
    <w:rsid w:val="002F26B4"/>
    <w:rsid w:val="002F4D63"/>
    <w:rsid w:val="003006C3"/>
    <w:rsid w:val="00302CCA"/>
    <w:rsid w:val="00304724"/>
    <w:rsid w:val="00305136"/>
    <w:rsid w:val="0030538C"/>
    <w:rsid w:val="0031225C"/>
    <w:rsid w:val="003129BD"/>
    <w:rsid w:val="00314FFE"/>
    <w:rsid w:val="003157C9"/>
    <w:rsid w:val="00315920"/>
    <w:rsid w:val="00317F2D"/>
    <w:rsid w:val="00317F66"/>
    <w:rsid w:val="00320322"/>
    <w:rsid w:val="00324EEE"/>
    <w:rsid w:val="003263A0"/>
    <w:rsid w:val="00326F49"/>
    <w:rsid w:val="00327BF4"/>
    <w:rsid w:val="00327CC6"/>
    <w:rsid w:val="00333DD3"/>
    <w:rsid w:val="00335DCD"/>
    <w:rsid w:val="00337D5E"/>
    <w:rsid w:val="003406CB"/>
    <w:rsid w:val="00342D5B"/>
    <w:rsid w:val="00345EB9"/>
    <w:rsid w:val="003503F1"/>
    <w:rsid w:val="00350826"/>
    <w:rsid w:val="00350EE3"/>
    <w:rsid w:val="003518A8"/>
    <w:rsid w:val="00353E27"/>
    <w:rsid w:val="003543F3"/>
    <w:rsid w:val="00360026"/>
    <w:rsid w:val="0036058D"/>
    <w:rsid w:val="00361FFE"/>
    <w:rsid w:val="003626FC"/>
    <w:rsid w:val="003628A6"/>
    <w:rsid w:val="00362F7F"/>
    <w:rsid w:val="00363EFB"/>
    <w:rsid w:val="00367739"/>
    <w:rsid w:val="0036777F"/>
    <w:rsid w:val="00367E71"/>
    <w:rsid w:val="00371AE9"/>
    <w:rsid w:val="00371C25"/>
    <w:rsid w:val="00375A79"/>
    <w:rsid w:val="003819A0"/>
    <w:rsid w:val="00382503"/>
    <w:rsid w:val="00383DD4"/>
    <w:rsid w:val="003915E5"/>
    <w:rsid w:val="00395A1B"/>
    <w:rsid w:val="00395FEB"/>
    <w:rsid w:val="003967C1"/>
    <w:rsid w:val="00396801"/>
    <w:rsid w:val="00396B5D"/>
    <w:rsid w:val="003A5D22"/>
    <w:rsid w:val="003A6E9C"/>
    <w:rsid w:val="003A7098"/>
    <w:rsid w:val="003A77F1"/>
    <w:rsid w:val="003B254C"/>
    <w:rsid w:val="003B3970"/>
    <w:rsid w:val="003B6E88"/>
    <w:rsid w:val="003C208B"/>
    <w:rsid w:val="003C3054"/>
    <w:rsid w:val="003C614F"/>
    <w:rsid w:val="003C6E03"/>
    <w:rsid w:val="003D00BE"/>
    <w:rsid w:val="003D20A0"/>
    <w:rsid w:val="003D263B"/>
    <w:rsid w:val="003D2A8D"/>
    <w:rsid w:val="003D361A"/>
    <w:rsid w:val="003E388C"/>
    <w:rsid w:val="003E74A1"/>
    <w:rsid w:val="003F339A"/>
    <w:rsid w:val="003F3DF2"/>
    <w:rsid w:val="003F44C5"/>
    <w:rsid w:val="003F45A7"/>
    <w:rsid w:val="003F4FF1"/>
    <w:rsid w:val="003F6AD9"/>
    <w:rsid w:val="00402348"/>
    <w:rsid w:val="00410518"/>
    <w:rsid w:val="004118D9"/>
    <w:rsid w:val="00411CDE"/>
    <w:rsid w:val="00415EB1"/>
    <w:rsid w:val="0041726F"/>
    <w:rsid w:val="00417641"/>
    <w:rsid w:val="00417DAC"/>
    <w:rsid w:val="00422783"/>
    <w:rsid w:val="00427693"/>
    <w:rsid w:val="0043233D"/>
    <w:rsid w:val="00434135"/>
    <w:rsid w:val="00436912"/>
    <w:rsid w:val="00446E18"/>
    <w:rsid w:val="004610CD"/>
    <w:rsid w:val="00470AEE"/>
    <w:rsid w:val="00472EC8"/>
    <w:rsid w:val="00483AC4"/>
    <w:rsid w:val="00490023"/>
    <w:rsid w:val="00492C20"/>
    <w:rsid w:val="00494F21"/>
    <w:rsid w:val="004A0383"/>
    <w:rsid w:val="004A151B"/>
    <w:rsid w:val="004A2FDD"/>
    <w:rsid w:val="004A396E"/>
    <w:rsid w:val="004A52AD"/>
    <w:rsid w:val="004A557A"/>
    <w:rsid w:val="004B5665"/>
    <w:rsid w:val="004B56CD"/>
    <w:rsid w:val="004B71BF"/>
    <w:rsid w:val="004C090C"/>
    <w:rsid w:val="004C0DE3"/>
    <w:rsid w:val="004C1260"/>
    <w:rsid w:val="004C25DE"/>
    <w:rsid w:val="004C56CE"/>
    <w:rsid w:val="004C5C8B"/>
    <w:rsid w:val="004C7053"/>
    <w:rsid w:val="004D3975"/>
    <w:rsid w:val="004E42EE"/>
    <w:rsid w:val="004E465E"/>
    <w:rsid w:val="004E5266"/>
    <w:rsid w:val="004F0329"/>
    <w:rsid w:val="004F14D2"/>
    <w:rsid w:val="004F162F"/>
    <w:rsid w:val="004F1DC3"/>
    <w:rsid w:val="004F41C5"/>
    <w:rsid w:val="004F63F4"/>
    <w:rsid w:val="004F6828"/>
    <w:rsid w:val="00501FF3"/>
    <w:rsid w:val="00502080"/>
    <w:rsid w:val="0050210D"/>
    <w:rsid w:val="00503FBB"/>
    <w:rsid w:val="00504468"/>
    <w:rsid w:val="00506C2C"/>
    <w:rsid w:val="00510061"/>
    <w:rsid w:val="00511646"/>
    <w:rsid w:val="0051313A"/>
    <w:rsid w:val="0051347D"/>
    <w:rsid w:val="00516F5C"/>
    <w:rsid w:val="005172F3"/>
    <w:rsid w:val="00517FF1"/>
    <w:rsid w:val="005223E4"/>
    <w:rsid w:val="00522DF7"/>
    <w:rsid w:val="005250EA"/>
    <w:rsid w:val="00532867"/>
    <w:rsid w:val="00535E4F"/>
    <w:rsid w:val="005360C0"/>
    <w:rsid w:val="00536FAC"/>
    <w:rsid w:val="00537211"/>
    <w:rsid w:val="005402E0"/>
    <w:rsid w:val="00542934"/>
    <w:rsid w:val="005446ED"/>
    <w:rsid w:val="00555DD2"/>
    <w:rsid w:val="005562C3"/>
    <w:rsid w:val="00557F89"/>
    <w:rsid w:val="005624B9"/>
    <w:rsid w:val="0056346F"/>
    <w:rsid w:val="00563624"/>
    <w:rsid w:val="005672B4"/>
    <w:rsid w:val="00567AE0"/>
    <w:rsid w:val="0057152E"/>
    <w:rsid w:val="00572339"/>
    <w:rsid w:val="005770D9"/>
    <w:rsid w:val="00580B64"/>
    <w:rsid w:val="00584BCF"/>
    <w:rsid w:val="00586645"/>
    <w:rsid w:val="00587D6D"/>
    <w:rsid w:val="005905CA"/>
    <w:rsid w:val="00594E7D"/>
    <w:rsid w:val="005952FF"/>
    <w:rsid w:val="005B0739"/>
    <w:rsid w:val="005B18DA"/>
    <w:rsid w:val="005B4314"/>
    <w:rsid w:val="005B64DE"/>
    <w:rsid w:val="005C27C3"/>
    <w:rsid w:val="005C2AC4"/>
    <w:rsid w:val="005C3960"/>
    <w:rsid w:val="005C44C0"/>
    <w:rsid w:val="005C6F5E"/>
    <w:rsid w:val="005C7B1B"/>
    <w:rsid w:val="005D7285"/>
    <w:rsid w:val="005D7429"/>
    <w:rsid w:val="005E1DC1"/>
    <w:rsid w:val="005E7318"/>
    <w:rsid w:val="005F1036"/>
    <w:rsid w:val="005F3051"/>
    <w:rsid w:val="005F33E3"/>
    <w:rsid w:val="00600459"/>
    <w:rsid w:val="00600772"/>
    <w:rsid w:val="00604267"/>
    <w:rsid w:val="00604ACD"/>
    <w:rsid w:val="00606393"/>
    <w:rsid w:val="006105D9"/>
    <w:rsid w:val="0061325C"/>
    <w:rsid w:val="00616AED"/>
    <w:rsid w:val="00617C1A"/>
    <w:rsid w:val="006224E4"/>
    <w:rsid w:val="006246DA"/>
    <w:rsid w:val="00630676"/>
    <w:rsid w:val="0063095F"/>
    <w:rsid w:val="006312F3"/>
    <w:rsid w:val="00634A85"/>
    <w:rsid w:val="00634D4B"/>
    <w:rsid w:val="00637D6D"/>
    <w:rsid w:val="00641681"/>
    <w:rsid w:val="0064462D"/>
    <w:rsid w:val="00644EDC"/>
    <w:rsid w:val="006521F6"/>
    <w:rsid w:val="0065510C"/>
    <w:rsid w:val="00664DAA"/>
    <w:rsid w:val="0067090B"/>
    <w:rsid w:val="00674546"/>
    <w:rsid w:val="00675C04"/>
    <w:rsid w:val="00676B3F"/>
    <w:rsid w:val="00681009"/>
    <w:rsid w:val="00682F0E"/>
    <w:rsid w:val="0069248F"/>
    <w:rsid w:val="006932D9"/>
    <w:rsid w:val="00694960"/>
    <w:rsid w:val="00694C1C"/>
    <w:rsid w:val="006A2BBF"/>
    <w:rsid w:val="006A3314"/>
    <w:rsid w:val="006A3C02"/>
    <w:rsid w:val="006A4576"/>
    <w:rsid w:val="006A70CC"/>
    <w:rsid w:val="006A77C1"/>
    <w:rsid w:val="006B0673"/>
    <w:rsid w:val="006B3F34"/>
    <w:rsid w:val="006B6A25"/>
    <w:rsid w:val="006C0251"/>
    <w:rsid w:val="006C138D"/>
    <w:rsid w:val="006C1E2F"/>
    <w:rsid w:val="006C2820"/>
    <w:rsid w:val="006C2861"/>
    <w:rsid w:val="006C33AF"/>
    <w:rsid w:val="006C37CC"/>
    <w:rsid w:val="006C460F"/>
    <w:rsid w:val="006C499F"/>
    <w:rsid w:val="006C7C32"/>
    <w:rsid w:val="006D1FF5"/>
    <w:rsid w:val="006D2628"/>
    <w:rsid w:val="006D62C8"/>
    <w:rsid w:val="006E2E4F"/>
    <w:rsid w:val="006E5150"/>
    <w:rsid w:val="006E700D"/>
    <w:rsid w:val="006F027A"/>
    <w:rsid w:val="006F02E0"/>
    <w:rsid w:val="006F2B46"/>
    <w:rsid w:val="006F6495"/>
    <w:rsid w:val="006F6925"/>
    <w:rsid w:val="00700DDD"/>
    <w:rsid w:val="00701CD8"/>
    <w:rsid w:val="00705FCC"/>
    <w:rsid w:val="00707BC9"/>
    <w:rsid w:val="0071500A"/>
    <w:rsid w:val="007160F6"/>
    <w:rsid w:val="007210D7"/>
    <w:rsid w:val="00724B66"/>
    <w:rsid w:val="00724BA5"/>
    <w:rsid w:val="00725BBD"/>
    <w:rsid w:val="00726949"/>
    <w:rsid w:val="00732550"/>
    <w:rsid w:val="007374AD"/>
    <w:rsid w:val="00741AE8"/>
    <w:rsid w:val="00742FE3"/>
    <w:rsid w:val="00743CB1"/>
    <w:rsid w:val="00744679"/>
    <w:rsid w:val="0074515A"/>
    <w:rsid w:val="00745FAD"/>
    <w:rsid w:val="00746772"/>
    <w:rsid w:val="007472D4"/>
    <w:rsid w:val="0074769C"/>
    <w:rsid w:val="0075238E"/>
    <w:rsid w:val="007572D8"/>
    <w:rsid w:val="00761041"/>
    <w:rsid w:val="007619DB"/>
    <w:rsid w:val="007636FA"/>
    <w:rsid w:val="0076683C"/>
    <w:rsid w:val="00771DB1"/>
    <w:rsid w:val="007744CE"/>
    <w:rsid w:val="00775AC3"/>
    <w:rsid w:val="00775CB7"/>
    <w:rsid w:val="00777345"/>
    <w:rsid w:val="00777FD7"/>
    <w:rsid w:val="007830CF"/>
    <w:rsid w:val="00783700"/>
    <w:rsid w:val="007837B2"/>
    <w:rsid w:val="00786033"/>
    <w:rsid w:val="00786A5D"/>
    <w:rsid w:val="00791BEF"/>
    <w:rsid w:val="00794A5A"/>
    <w:rsid w:val="007970F9"/>
    <w:rsid w:val="007A50E3"/>
    <w:rsid w:val="007A7B68"/>
    <w:rsid w:val="007B364E"/>
    <w:rsid w:val="007C007F"/>
    <w:rsid w:val="007C0423"/>
    <w:rsid w:val="007C23A9"/>
    <w:rsid w:val="007C28AE"/>
    <w:rsid w:val="007C48A2"/>
    <w:rsid w:val="007C48CC"/>
    <w:rsid w:val="007C4E09"/>
    <w:rsid w:val="007D0F4F"/>
    <w:rsid w:val="007D352F"/>
    <w:rsid w:val="007D77DC"/>
    <w:rsid w:val="007D7C4A"/>
    <w:rsid w:val="007E044B"/>
    <w:rsid w:val="007E0853"/>
    <w:rsid w:val="007E0B7A"/>
    <w:rsid w:val="007E1AE8"/>
    <w:rsid w:val="007E1E64"/>
    <w:rsid w:val="007E4675"/>
    <w:rsid w:val="007E494A"/>
    <w:rsid w:val="007E5BD3"/>
    <w:rsid w:val="007E74E3"/>
    <w:rsid w:val="007E75F2"/>
    <w:rsid w:val="007F0C35"/>
    <w:rsid w:val="007F11EC"/>
    <w:rsid w:val="007F4E88"/>
    <w:rsid w:val="007F5954"/>
    <w:rsid w:val="007F5DFA"/>
    <w:rsid w:val="008001C2"/>
    <w:rsid w:val="008010B1"/>
    <w:rsid w:val="0081189B"/>
    <w:rsid w:val="00811B41"/>
    <w:rsid w:val="00813960"/>
    <w:rsid w:val="00814225"/>
    <w:rsid w:val="00817423"/>
    <w:rsid w:val="00820185"/>
    <w:rsid w:val="00824BB0"/>
    <w:rsid w:val="00825FE3"/>
    <w:rsid w:val="008265F8"/>
    <w:rsid w:val="0083035B"/>
    <w:rsid w:val="00830C26"/>
    <w:rsid w:val="00831012"/>
    <w:rsid w:val="0083383D"/>
    <w:rsid w:val="00833E46"/>
    <w:rsid w:val="00836B8F"/>
    <w:rsid w:val="00840257"/>
    <w:rsid w:val="008438E6"/>
    <w:rsid w:val="008447C7"/>
    <w:rsid w:val="00845382"/>
    <w:rsid w:val="00846921"/>
    <w:rsid w:val="00847DFF"/>
    <w:rsid w:val="0085031C"/>
    <w:rsid w:val="0085212A"/>
    <w:rsid w:val="00852235"/>
    <w:rsid w:val="00855326"/>
    <w:rsid w:val="00860631"/>
    <w:rsid w:val="00864CD1"/>
    <w:rsid w:val="00866838"/>
    <w:rsid w:val="00866864"/>
    <w:rsid w:val="00874C42"/>
    <w:rsid w:val="00876999"/>
    <w:rsid w:val="008772B1"/>
    <w:rsid w:val="0088724D"/>
    <w:rsid w:val="00887680"/>
    <w:rsid w:val="00893976"/>
    <w:rsid w:val="00897593"/>
    <w:rsid w:val="008A17D1"/>
    <w:rsid w:val="008A22B4"/>
    <w:rsid w:val="008A53BC"/>
    <w:rsid w:val="008A6DFB"/>
    <w:rsid w:val="008B0A6B"/>
    <w:rsid w:val="008B4DF7"/>
    <w:rsid w:val="008B5DB3"/>
    <w:rsid w:val="008C09D5"/>
    <w:rsid w:val="008C3C30"/>
    <w:rsid w:val="008C505E"/>
    <w:rsid w:val="008C586E"/>
    <w:rsid w:val="008C5AA5"/>
    <w:rsid w:val="008C7BCD"/>
    <w:rsid w:val="008C7F42"/>
    <w:rsid w:val="008D00A8"/>
    <w:rsid w:val="008D0A51"/>
    <w:rsid w:val="008D1061"/>
    <w:rsid w:val="008D12EA"/>
    <w:rsid w:val="008D5C1F"/>
    <w:rsid w:val="008D67A0"/>
    <w:rsid w:val="008E157B"/>
    <w:rsid w:val="008E1F49"/>
    <w:rsid w:val="008E4D89"/>
    <w:rsid w:val="008E6202"/>
    <w:rsid w:val="008E7FF3"/>
    <w:rsid w:val="008F2D39"/>
    <w:rsid w:val="008F32CB"/>
    <w:rsid w:val="008F53D2"/>
    <w:rsid w:val="0090060D"/>
    <w:rsid w:val="00902297"/>
    <w:rsid w:val="00903FF3"/>
    <w:rsid w:val="00906DEE"/>
    <w:rsid w:val="009150C1"/>
    <w:rsid w:val="00917323"/>
    <w:rsid w:val="0091786A"/>
    <w:rsid w:val="009207C8"/>
    <w:rsid w:val="00922035"/>
    <w:rsid w:val="00924EE3"/>
    <w:rsid w:val="00925430"/>
    <w:rsid w:val="00932AB0"/>
    <w:rsid w:val="0093336E"/>
    <w:rsid w:val="00937A92"/>
    <w:rsid w:val="0094264B"/>
    <w:rsid w:val="00943221"/>
    <w:rsid w:val="009437F9"/>
    <w:rsid w:val="009442FC"/>
    <w:rsid w:val="00944B8E"/>
    <w:rsid w:val="009501EE"/>
    <w:rsid w:val="00956BB8"/>
    <w:rsid w:val="00956D96"/>
    <w:rsid w:val="009628CF"/>
    <w:rsid w:val="0097046A"/>
    <w:rsid w:val="00973922"/>
    <w:rsid w:val="00974EE8"/>
    <w:rsid w:val="00976472"/>
    <w:rsid w:val="00976C18"/>
    <w:rsid w:val="009820E8"/>
    <w:rsid w:val="009860B3"/>
    <w:rsid w:val="00987D4F"/>
    <w:rsid w:val="00987F06"/>
    <w:rsid w:val="00990239"/>
    <w:rsid w:val="0099308D"/>
    <w:rsid w:val="009952EE"/>
    <w:rsid w:val="00996C5A"/>
    <w:rsid w:val="009A0851"/>
    <w:rsid w:val="009B7202"/>
    <w:rsid w:val="009B78FB"/>
    <w:rsid w:val="009C5006"/>
    <w:rsid w:val="009C62CC"/>
    <w:rsid w:val="009C7753"/>
    <w:rsid w:val="009D1740"/>
    <w:rsid w:val="009D3E25"/>
    <w:rsid w:val="009D48B6"/>
    <w:rsid w:val="009D560D"/>
    <w:rsid w:val="009E122E"/>
    <w:rsid w:val="009E471A"/>
    <w:rsid w:val="009E4ED5"/>
    <w:rsid w:val="009E52F3"/>
    <w:rsid w:val="009E5631"/>
    <w:rsid w:val="009F4253"/>
    <w:rsid w:val="009F4494"/>
    <w:rsid w:val="009F603D"/>
    <w:rsid w:val="009F75AA"/>
    <w:rsid w:val="009F7781"/>
    <w:rsid w:val="009F7BAA"/>
    <w:rsid w:val="00A00486"/>
    <w:rsid w:val="00A00AAF"/>
    <w:rsid w:val="00A018E4"/>
    <w:rsid w:val="00A0390A"/>
    <w:rsid w:val="00A03F66"/>
    <w:rsid w:val="00A04882"/>
    <w:rsid w:val="00A10B61"/>
    <w:rsid w:val="00A10CAC"/>
    <w:rsid w:val="00A14B2C"/>
    <w:rsid w:val="00A16289"/>
    <w:rsid w:val="00A17A1E"/>
    <w:rsid w:val="00A17D5D"/>
    <w:rsid w:val="00A17D7D"/>
    <w:rsid w:val="00A22FCC"/>
    <w:rsid w:val="00A24A36"/>
    <w:rsid w:val="00A306D5"/>
    <w:rsid w:val="00A309BA"/>
    <w:rsid w:val="00A311FE"/>
    <w:rsid w:val="00A32DDE"/>
    <w:rsid w:val="00A37145"/>
    <w:rsid w:val="00A43F1A"/>
    <w:rsid w:val="00A45923"/>
    <w:rsid w:val="00A5273A"/>
    <w:rsid w:val="00A60E30"/>
    <w:rsid w:val="00A619B7"/>
    <w:rsid w:val="00A619BB"/>
    <w:rsid w:val="00A62025"/>
    <w:rsid w:val="00A640D9"/>
    <w:rsid w:val="00A673D8"/>
    <w:rsid w:val="00A70A7E"/>
    <w:rsid w:val="00A7104F"/>
    <w:rsid w:val="00A71476"/>
    <w:rsid w:val="00A7584C"/>
    <w:rsid w:val="00A8160A"/>
    <w:rsid w:val="00A84B17"/>
    <w:rsid w:val="00A861B9"/>
    <w:rsid w:val="00A906DD"/>
    <w:rsid w:val="00A90E1B"/>
    <w:rsid w:val="00A93A42"/>
    <w:rsid w:val="00A95C6C"/>
    <w:rsid w:val="00A975B7"/>
    <w:rsid w:val="00AB14A0"/>
    <w:rsid w:val="00AC2429"/>
    <w:rsid w:val="00AC30EB"/>
    <w:rsid w:val="00AC33F1"/>
    <w:rsid w:val="00AC573C"/>
    <w:rsid w:val="00AC6E18"/>
    <w:rsid w:val="00AD3966"/>
    <w:rsid w:val="00AD7AE2"/>
    <w:rsid w:val="00AD7ECD"/>
    <w:rsid w:val="00AD7F99"/>
    <w:rsid w:val="00AE20D4"/>
    <w:rsid w:val="00AE3495"/>
    <w:rsid w:val="00AE6255"/>
    <w:rsid w:val="00AE7985"/>
    <w:rsid w:val="00AF5F44"/>
    <w:rsid w:val="00AF78E9"/>
    <w:rsid w:val="00AF7F1C"/>
    <w:rsid w:val="00B03926"/>
    <w:rsid w:val="00B11416"/>
    <w:rsid w:val="00B14211"/>
    <w:rsid w:val="00B204B6"/>
    <w:rsid w:val="00B21D9D"/>
    <w:rsid w:val="00B2259A"/>
    <w:rsid w:val="00B24121"/>
    <w:rsid w:val="00B25415"/>
    <w:rsid w:val="00B304DE"/>
    <w:rsid w:val="00B31DBF"/>
    <w:rsid w:val="00B33A96"/>
    <w:rsid w:val="00B35824"/>
    <w:rsid w:val="00B36B1D"/>
    <w:rsid w:val="00B42AD3"/>
    <w:rsid w:val="00B46115"/>
    <w:rsid w:val="00B513E8"/>
    <w:rsid w:val="00B52050"/>
    <w:rsid w:val="00B61398"/>
    <w:rsid w:val="00B62E88"/>
    <w:rsid w:val="00B63413"/>
    <w:rsid w:val="00B63A45"/>
    <w:rsid w:val="00B65929"/>
    <w:rsid w:val="00B65B3A"/>
    <w:rsid w:val="00B6687C"/>
    <w:rsid w:val="00B7457C"/>
    <w:rsid w:val="00B76776"/>
    <w:rsid w:val="00B76ED5"/>
    <w:rsid w:val="00B77887"/>
    <w:rsid w:val="00B82615"/>
    <w:rsid w:val="00B82CFB"/>
    <w:rsid w:val="00B84DEC"/>
    <w:rsid w:val="00B85AF4"/>
    <w:rsid w:val="00B909DA"/>
    <w:rsid w:val="00B92AA6"/>
    <w:rsid w:val="00B95E1A"/>
    <w:rsid w:val="00B969A2"/>
    <w:rsid w:val="00BA1B4E"/>
    <w:rsid w:val="00BA398F"/>
    <w:rsid w:val="00BA5373"/>
    <w:rsid w:val="00BA5F21"/>
    <w:rsid w:val="00BA61AE"/>
    <w:rsid w:val="00BB06C3"/>
    <w:rsid w:val="00BB20F8"/>
    <w:rsid w:val="00BB2D31"/>
    <w:rsid w:val="00BC29E4"/>
    <w:rsid w:val="00BD07F5"/>
    <w:rsid w:val="00BD2548"/>
    <w:rsid w:val="00BD3E23"/>
    <w:rsid w:val="00BD4F44"/>
    <w:rsid w:val="00BD4FCE"/>
    <w:rsid w:val="00BD538F"/>
    <w:rsid w:val="00BE0E45"/>
    <w:rsid w:val="00BE183C"/>
    <w:rsid w:val="00BE1E06"/>
    <w:rsid w:val="00BF2D31"/>
    <w:rsid w:val="00BF404A"/>
    <w:rsid w:val="00BF485B"/>
    <w:rsid w:val="00BF4EEE"/>
    <w:rsid w:val="00BF4FD8"/>
    <w:rsid w:val="00BF5BD6"/>
    <w:rsid w:val="00BF6547"/>
    <w:rsid w:val="00BF6CC6"/>
    <w:rsid w:val="00C010F8"/>
    <w:rsid w:val="00C01409"/>
    <w:rsid w:val="00C02CE3"/>
    <w:rsid w:val="00C032B2"/>
    <w:rsid w:val="00C04C39"/>
    <w:rsid w:val="00C10971"/>
    <w:rsid w:val="00C138F6"/>
    <w:rsid w:val="00C15C7B"/>
    <w:rsid w:val="00C16E77"/>
    <w:rsid w:val="00C21AC2"/>
    <w:rsid w:val="00C246B9"/>
    <w:rsid w:val="00C317FE"/>
    <w:rsid w:val="00C32C14"/>
    <w:rsid w:val="00C32C1D"/>
    <w:rsid w:val="00C347C7"/>
    <w:rsid w:val="00C35484"/>
    <w:rsid w:val="00C40E23"/>
    <w:rsid w:val="00C43009"/>
    <w:rsid w:val="00C47154"/>
    <w:rsid w:val="00C505B2"/>
    <w:rsid w:val="00C50E2A"/>
    <w:rsid w:val="00C551B5"/>
    <w:rsid w:val="00C56C48"/>
    <w:rsid w:val="00C61BE9"/>
    <w:rsid w:val="00C647BC"/>
    <w:rsid w:val="00C65C21"/>
    <w:rsid w:val="00C67FF2"/>
    <w:rsid w:val="00C707BE"/>
    <w:rsid w:val="00C771EC"/>
    <w:rsid w:val="00C77D15"/>
    <w:rsid w:val="00C85B3B"/>
    <w:rsid w:val="00C86731"/>
    <w:rsid w:val="00C87288"/>
    <w:rsid w:val="00C90C24"/>
    <w:rsid w:val="00C91398"/>
    <w:rsid w:val="00C9170E"/>
    <w:rsid w:val="00C93DC3"/>
    <w:rsid w:val="00C96989"/>
    <w:rsid w:val="00C96B2A"/>
    <w:rsid w:val="00C97D22"/>
    <w:rsid w:val="00CA0696"/>
    <w:rsid w:val="00CA1D4B"/>
    <w:rsid w:val="00CA2235"/>
    <w:rsid w:val="00CA2B59"/>
    <w:rsid w:val="00CA2E22"/>
    <w:rsid w:val="00CA371E"/>
    <w:rsid w:val="00CA5B1D"/>
    <w:rsid w:val="00CB148B"/>
    <w:rsid w:val="00CB25C1"/>
    <w:rsid w:val="00CB29CF"/>
    <w:rsid w:val="00CB4172"/>
    <w:rsid w:val="00CB79C6"/>
    <w:rsid w:val="00CC032E"/>
    <w:rsid w:val="00CC33C3"/>
    <w:rsid w:val="00CC47C1"/>
    <w:rsid w:val="00CC5CAE"/>
    <w:rsid w:val="00CC5F41"/>
    <w:rsid w:val="00CC6805"/>
    <w:rsid w:val="00CD0446"/>
    <w:rsid w:val="00CD070D"/>
    <w:rsid w:val="00CD1961"/>
    <w:rsid w:val="00CD1F9C"/>
    <w:rsid w:val="00CD772F"/>
    <w:rsid w:val="00CE0BFF"/>
    <w:rsid w:val="00CE4D5C"/>
    <w:rsid w:val="00CE73E4"/>
    <w:rsid w:val="00CF349A"/>
    <w:rsid w:val="00CF6044"/>
    <w:rsid w:val="00CF6EF4"/>
    <w:rsid w:val="00D012B1"/>
    <w:rsid w:val="00D018D5"/>
    <w:rsid w:val="00D01E64"/>
    <w:rsid w:val="00D01EEA"/>
    <w:rsid w:val="00D07681"/>
    <w:rsid w:val="00D07962"/>
    <w:rsid w:val="00D106CE"/>
    <w:rsid w:val="00D11B0F"/>
    <w:rsid w:val="00D11C8E"/>
    <w:rsid w:val="00D12CBC"/>
    <w:rsid w:val="00D214A3"/>
    <w:rsid w:val="00D25739"/>
    <w:rsid w:val="00D277D1"/>
    <w:rsid w:val="00D30475"/>
    <w:rsid w:val="00D30F39"/>
    <w:rsid w:val="00D31BF9"/>
    <w:rsid w:val="00D3521B"/>
    <w:rsid w:val="00D36BB9"/>
    <w:rsid w:val="00D41BC9"/>
    <w:rsid w:val="00D41EDA"/>
    <w:rsid w:val="00D475C2"/>
    <w:rsid w:val="00D5032C"/>
    <w:rsid w:val="00D50A9B"/>
    <w:rsid w:val="00D52671"/>
    <w:rsid w:val="00D531F2"/>
    <w:rsid w:val="00D57C1F"/>
    <w:rsid w:val="00D57FDE"/>
    <w:rsid w:val="00D641B7"/>
    <w:rsid w:val="00D64297"/>
    <w:rsid w:val="00D67A17"/>
    <w:rsid w:val="00D702AD"/>
    <w:rsid w:val="00D70E51"/>
    <w:rsid w:val="00D72319"/>
    <w:rsid w:val="00D73AAC"/>
    <w:rsid w:val="00D73BB0"/>
    <w:rsid w:val="00D73F46"/>
    <w:rsid w:val="00D747BE"/>
    <w:rsid w:val="00D74D4A"/>
    <w:rsid w:val="00D76832"/>
    <w:rsid w:val="00D81B6E"/>
    <w:rsid w:val="00D87E48"/>
    <w:rsid w:val="00D92043"/>
    <w:rsid w:val="00D92BDE"/>
    <w:rsid w:val="00D939A0"/>
    <w:rsid w:val="00D94DE3"/>
    <w:rsid w:val="00D950F0"/>
    <w:rsid w:val="00D956D2"/>
    <w:rsid w:val="00D95F6D"/>
    <w:rsid w:val="00DA5EC5"/>
    <w:rsid w:val="00DA629A"/>
    <w:rsid w:val="00DA6E3B"/>
    <w:rsid w:val="00DA71D4"/>
    <w:rsid w:val="00DA7465"/>
    <w:rsid w:val="00DB0E19"/>
    <w:rsid w:val="00DB4C5B"/>
    <w:rsid w:val="00DB4DE8"/>
    <w:rsid w:val="00DB7409"/>
    <w:rsid w:val="00DB7799"/>
    <w:rsid w:val="00DB7A13"/>
    <w:rsid w:val="00DC14B7"/>
    <w:rsid w:val="00DC411A"/>
    <w:rsid w:val="00DC4DE6"/>
    <w:rsid w:val="00DC5302"/>
    <w:rsid w:val="00DD0489"/>
    <w:rsid w:val="00DD3149"/>
    <w:rsid w:val="00DD6EFC"/>
    <w:rsid w:val="00DD7027"/>
    <w:rsid w:val="00DE0C57"/>
    <w:rsid w:val="00DE3562"/>
    <w:rsid w:val="00DE4085"/>
    <w:rsid w:val="00DE4187"/>
    <w:rsid w:val="00DE6F39"/>
    <w:rsid w:val="00DF11AC"/>
    <w:rsid w:val="00DF2340"/>
    <w:rsid w:val="00DF2DDB"/>
    <w:rsid w:val="00DF6542"/>
    <w:rsid w:val="00DF7A27"/>
    <w:rsid w:val="00DF7C35"/>
    <w:rsid w:val="00E011C3"/>
    <w:rsid w:val="00E03526"/>
    <w:rsid w:val="00E03F18"/>
    <w:rsid w:val="00E03FEB"/>
    <w:rsid w:val="00E0431F"/>
    <w:rsid w:val="00E04B44"/>
    <w:rsid w:val="00E1043E"/>
    <w:rsid w:val="00E10E59"/>
    <w:rsid w:val="00E14335"/>
    <w:rsid w:val="00E144BD"/>
    <w:rsid w:val="00E1552F"/>
    <w:rsid w:val="00E15D4A"/>
    <w:rsid w:val="00E1616D"/>
    <w:rsid w:val="00E16CA2"/>
    <w:rsid w:val="00E22CF3"/>
    <w:rsid w:val="00E23AC9"/>
    <w:rsid w:val="00E265E2"/>
    <w:rsid w:val="00E32A1F"/>
    <w:rsid w:val="00E34D1F"/>
    <w:rsid w:val="00E35055"/>
    <w:rsid w:val="00E406D1"/>
    <w:rsid w:val="00E41A93"/>
    <w:rsid w:val="00E445B1"/>
    <w:rsid w:val="00E44AD6"/>
    <w:rsid w:val="00E47E21"/>
    <w:rsid w:val="00E5008A"/>
    <w:rsid w:val="00E504EE"/>
    <w:rsid w:val="00E51513"/>
    <w:rsid w:val="00E52048"/>
    <w:rsid w:val="00E53D92"/>
    <w:rsid w:val="00E56F7E"/>
    <w:rsid w:val="00E61840"/>
    <w:rsid w:val="00E667D1"/>
    <w:rsid w:val="00E67022"/>
    <w:rsid w:val="00E70CB9"/>
    <w:rsid w:val="00E76488"/>
    <w:rsid w:val="00E77399"/>
    <w:rsid w:val="00E80991"/>
    <w:rsid w:val="00E822E3"/>
    <w:rsid w:val="00E8449C"/>
    <w:rsid w:val="00E845A9"/>
    <w:rsid w:val="00E84DC3"/>
    <w:rsid w:val="00E87F2B"/>
    <w:rsid w:val="00E90DE6"/>
    <w:rsid w:val="00E91321"/>
    <w:rsid w:val="00E92473"/>
    <w:rsid w:val="00E93BB4"/>
    <w:rsid w:val="00E93F5A"/>
    <w:rsid w:val="00EA0EA7"/>
    <w:rsid w:val="00EA267D"/>
    <w:rsid w:val="00EA28AE"/>
    <w:rsid w:val="00EA427C"/>
    <w:rsid w:val="00EA4D3F"/>
    <w:rsid w:val="00EA67E2"/>
    <w:rsid w:val="00EA6EBB"/>
    <w:rsid w:val="00EB10D8"/>
    <w:rsid w:val="00EB1E3A"/>
    <w:rsid w:val="00EB331F"/>
    <w:rsid w:val="00EB4B87"/>
    <w:rsid w:val="00EB4D73"/>
    <w:rsid w:val="00EB6C17"/>
    <w:rsid w:val="00EC55CD"/>
    <w:rsid w:val="00EC7386"/>
    <w:rsid w:val="00EC7893"/>
    <w:rsid w:val="00ED2610"/>
    <w:rsid w:val="00EE25FD"/>
    <w:rsid w:val="00EE347C"/>
    <w:rsid w:val="00EE5FE7"/>
    <w:rsid w:val="00EE64F3"/>
    <w:rsid w:val="00EE6A78"/>
    <w:rsid w:val="00EE7153"/>
    <w:rsid w:val="00EE7A3A"/>
    <w:rsid w:val="00EE7C6E"/>
    <w:rsid w:val="00EF2786"/>
    <w:rsid w:val="00EF282B"/>
    <w:rsid w:val="00EF3488"/>
    <w:rsid w:val="00EF52C0"/>
    <w:rsid w:val="00EF6138"/>
    <w:rsid w:val="00F005DA"/>
    <w:rsid w:val="00F01ED6"/>
    <w:rsid w:val="00F03D8C"/>
    <w:rsid w:val="00F056B0"/>
    <w:rsid w:val="00F10012"/>
    <w:rsid w:val="00F10DFA"/>
    <w:rsid w:val="00F12739"/>
    <w:rsid w:val="00F15458"/>
    <w:rsid w:val="00F166CC"/>
    <w:rsid w:val="00F20B2C"/>
    <w:rsid w:val="00F21865"/>
    <w:rsid w:val="00F273A8"/>
    <w:rsid w:val="00F30709"/>
    <w:rsid w:val="00F30F5B"/>
    <w:rsid w:val="00F33375"/>
    <w:rsid w:val="00F3348B"/>
    <w:rsid w:val="00F33E20"/>
    <w:rsid w:val="00F3438C"/>
    <w:rsid w:val="00F36ED5"/>
    <w:rsid w:val="00F37714"/>
    <w:rsid w:val="00F40892"/>
    <w:rsid w:val="00F414F6"/>
    <w:rsid w:val="00F422BD"/>
    <w:rsid w:val="00F42EF0"/>
    <w:rsid w:val="00F431E7"/>
    <w:rsid w:val="00F434D8"/>
    <w:rsid w:val="00F44032"/>
    <w:rsid w:val="00F4443F"/>
    <w:rsid w:val="00F46508"/>
    <w:rsid w:val="00F46C62"/>
    <w:rsid w:val="00F503A0"/>
    <w:rsid w:val="00F50698"/>
    <w:rsid w:val="00F508F8"/>
    <w:rsid w:val="00F52CCC"/>
    <w:rsid w:val="00F53505"/>
    <w:rsid w:val="00F541AF"/>
    <w:rsid w:val="00F5442D"/>
    <w:rsid w:val="00F5538D"/>
    <w:rsid w:val="00F65406"/>
    <w:rsid w:val="00F6635E"/>
    <w:rsid w:val="00F66D0D"/>
    <w:rsid w:val="00F6777E"/>
    <w:rsid w:val="00F725B5"/>
    <w:rsid w:val="00F72757"/>
    <w:rsid w:val="00F72A7D"/>
    <w:rsid w:val="00F72B7B"/>
    <w:rsid w:val="00F72F8B"/>
    <w:rsid w:val="00F73CA4"/>
    <w:rsid w:val="00F77161"/>
    <w:rsid w:val="00F81AFC"/>
    <w:rsid w:val="00F91A56"/>
    <w:rsid w:val="00F91FFE"/>
    <w:rsid w:val="00F9681E"/>
    <w:rsid w:val="00F96C9D"/>
    <w:rsid w:val="00FA0344"/>
    <w:rsid w:val="00FA1085"/>
    <w:rsid w:val="00FA1174"/>
    <w:rsid w:val="00FA2944"/>
    <w:rsid w:val="00FA331D"/>
    <w:rsid w:val="00FA4FB8"/>
    <w:rsid w:val="00FA573E"/>
    <w:rsid w:val="00FB4657"/>
    <w:rsid w:val="00FB5275"/>
    <w:rsid w:val="00FB534A"/>
    <w:rsid w:val="00FB6231"/>
    <w:rsid w:val="00FC23B9"/>
    <w:rsid w:val="00FC36AD"/>
    <w:rsid w:val="00FC570C"/>
    <w:rsid w:val="00FD30A7"/>
    <w:rsid w:val="00FD5DEA"/>
    <w:rsid w:val="00FE1F3C"/>
    <w:rsid w:val="00FE22CC"/>
    <w:rsid w:val="00FE3943"/>
    <w:rsid w:val="00FE4AB6"/>
    <w:rsid w:val="00FE4B57"/>
    <w:rsid w:val="00FE50FD"/>
    <w:rsid w:val="00FE546C"/>
    <w:rsid w:val="00FF4A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E42"/>
    <w:pPr>
      <w:spacing w:before="240"/>
    </w:pPr>
    <w:rPr>
      <w:rFonts w:ascii="ITC Legacy Sans Std Book" w:hAnsi="ITC Legacy Sans Std Book"/>
      <w:sz w:val="22"/>
      <w:szCs w:val="24"/>
      <w:lang w:bidi="ar-SA"/>
    </w:rPr>
  </w:style>
  <w:style w:type="paragraph" w:styleId="Heading1">
    <w:name w:val="heading 1"/>
    <w:basedOn w:val="Normal"/>
    <w:next w:val="Normal"/>
    <w:link w:val="Heading1Char"/>
    <w:qFormat/>
    <w:rsid w:val="0041726F"/>
    <w:pPr>
      <w:keepNext/>
      <w:spacing w:after="60"/>
      <w:outlineLvl w:val="0"/>
    </w:pPr>
    <w:rPr>
      <w:rFonts w:cs="Arial"/>
      <w:kern w:val="32"/>
      <w:szCs w:val="22"/>
      <w:u w:val="single"/>
    </w:rPr>
  </w:style>
  <w:style w:type="paragraph" w:styleId="Heading2">
    <w:name w:val="heading 2"/>
    <w:basedOn w:val="Normal"/>
    <w:next w:val="Normal"/>
    <w:qFormat/>
    <w:rsid w:val="0041726F"/>
    <w:pPr>
      <w:keepNext/>
      <w:spacing w:after="60"/>
      <w:outlineLvl w:val="1"/>
    </w:pPr>
    <w:rPr>
      <w:rFonts w:cs="Arial"/>
      <w:i/>
      <w:iCs/>
    </w:rPr>
  </w:style>
  <w:style w:type="paragraph" w:styleId="Heading3">
    <w:name w:val="heading 3"/>
    <w:basedOn w:val="Normal"/>
    <w:next w:val="Normal"/>
    <w:qFormat/>
    <w:rsid w:val="009C62CC"/>
    <w:pPr>
      <w:keepNext/>
      <w:spacing w:after="60"/>
      <w:outlineLvl w:val="2"/>
    </w:pPr>
    <w:rPr>
      <w:rFonts w:ascii="Arial" w:hAnsi="Arial" w:cs="Arial"/>
      <w:b/>
      <w:bCs/>
      <w:sz w:val="26"/>
      <w:szCs w:val="26"/>
    </w:rPr>
  </w:style>
  <w:style w:type="paragraph" w:styleId="Heading4">
    <w:name w:val="heading 4"/>
    <w:basedOn w:val="Normal"/>
    <w:next w:val="Normal"/>
    <w:qFormat/>
    <w:rsid w:val="00586645"/>
    <w:pPr>
      <w:keepNext/>
      <w:spacing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0ptDarkBlueBefore12pt">
    <w:name w:val="Style Arial 10 pt Dark Blue Before:  12 pt"/>
    <w:basedOn w:val="Normal"/>
    <w:rsid w:val="00F3348B"/>
    <w:rPr>
      <w:rFonts w:ascii="Arial" w:hAnsi="Arial"/>
      <w:color w:val="000080"/>
      <w:sz w:val="20"/>
      <w:szCs w:val="20"/>
    </w:rPr>
  </w:style>
  <w:style w:type="table" w:styleId="TableGrid">
    <w:name w:val="Table Grid"/>
    <w:basedOn w:val="TableNormal"/>
    <w:rsid w:val="00E445B1"/>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C62CC"/>
    <w:pPr>
      <w:shd w:val="clear" w:color="auto" w:fill="000080"/>
    </w:pPr>
    <w:rPr>
      <w:rFonts w:ascii="Tahoma" w:hAnsi="Tahoma" w:cs="Tahoma"/>
      <w:sz w:val="20"/>
      <w:szCs w:val="20"/>
    </w:rPr>
  </w:style>
  <w:style w:type="paragraph" w:styleId="FootnoteText">
    <w:name w:val="footnote text"/>
    <w:basedOn w:val="Normal"/>
    <w:semiHidden/>
    <w:rsid w:val="00586645"/>
    <w:rPr>
      <w:sz w:val="20"/>
      <w:szCs w:val="20"/>
    </w:rPr>
  </w:style>
  <w:style w:type="character" w:styleId="FootnoteReference">
    <w:name w:val="footnote reference"/>
    <w:basedOn w:val="DefaultParagraphFont"/>
    <w:semiHidden/>
    <w:rsid w:val="00586645"/>
    <w:rPr>
      <w:vertAlign w:val="superscript"/>
    </w:rPr>
  </w:style>
  <w:style w:type="character" w:styleId="Hyperlink">
    <w:name w:val="Hyperlink"/>
    <w:basedOn w:val="DefaultParagraphFont"/>
    <w:rsid w:val="006105D9"/>
    <w:rPr>
      <w:color w:val="0000FF"/>
      <w:u w:val="single"/>
    </w:rPr>
  </w:style>
  <w:style w:type="paragraph" w:styleId="Header">
    <w:name w:val="header"/>
    <w:basedOn w:val="Normal"/>
    <w:rsid w:val="00B35824"/>
    <w:pPr>
      <w:tabs>
        <w:tab w:val="center" w:pos="4320"/>
        <w:tab w:val="right" w:pos="8640"/>
      </w:tabs>
    </w:pPr>
  </w:style>
  <w:style w:type="paragraph" w:styleId="Footer">
    <w:name w:val="footer"/>
    <w:basedOn w:val="Normal"/>
    <w:rsid w:val="00B35824"/>
    <w:pPr>
      <w:tabs>
        <w:tab w:val="center" w:pos="4320"/>
        <w:tab w:val="right" w:pos="8640"/>
      </w:tabs>
    </w:pPr>
  </w:style>
  <w:style w:type="character" w:styleId="PageNumber">
    <w:name w:val="page number"/>
    <w:basedOn w:val="DefaultParagraphFont"/>
    <w:rsid w:val="00B35824"/>
  </w:style>
  <w:style w:type="character" w:styleId="FollowedHyperlink">
    <w:name w:val="FollowedHyperlink"/>
    <w:basedOn w:val="DefaultParagraphFont"/>
    <w:rsid w:val="00263277"/>
    <w:rPr>
      <w:color w:val="800080"/>
      <w:u w:val="single"/>
    </w:rPr>
  </w:style>
  <w:style w:type="character" w:customStyle="1" w:styleId="Heading1Char">
    <w:name w:val="Heading 1 Char"/>
    <w:basedOn w:val="DefaultParagraphFont"/>
    <w:link w:val="Heading1"/>
    <w:rsid w:val="0041726F"/>
    <w:rPr>
      <w:rFonts w:asciiTheme="majorHAnsi" w:hAnsiTheme="majorHAnsi" w:cs="Arial"/>
      <w:kern w:val="32"/>
      <w:sz w:val="22"/>
      <w:szCs w:val="22"/>
      <w:u w:val="single"/>
      <w:lang w:bidi="ar-SA"/>
    </w:rPr>
  </w:style>
  <w:style w:type="paragraph" w:customStyle="1" w:styleId="Question">
    <w:name w:val="Question"/>
    <w:basedOn w:val="Normal"/>
    <w:rsid w:val="005172F3"/>
    <w:pPr>
      <w:widowControl w:val="0"/>
      <w:tabs>
        <w:tab w:val="left" w:pos="360"/>
      </w:tabs>
      <w:autoSpaceDE w:val="0"/>
      <w:autoSpaceDN w:val="0"/>
      <w:adjustRightInd w:val="0"/>
      <w:ind w:left="360" w:hanging="360"/>
    </w:pPr>
    <w:rPr>
      <w:rFonts w:cs="TimesNewRomanPSMT"/>
      <w:lang w:bidi="he-IL"/>
    </w:rPr>
  </w:style>
  <w:style w:type="paragraph" w:styleId="BalloonText">
    <w:name w:val="Balloon Text"/>
    <w:basedOn w:val="Normal"/>
    <w:link w:val="BalloonTextChar"/>
    <w:rsid w:val="00D87E48"/>
    <w:pPr>
      <w:spacing w:before="0"/>
    </w:pPr>
    <w:rPr>
      <w:rFonts w:ascii="Tahoma" w:hAnsi="Tahoma" w:cs="Tahoma"/>
      <w:sz w:val="16"/>
      <w:szCs w:val="16"/>
    </w:rPr>
  </w:style>
  <w:style w:type="character" w:customStyle="1" w:styleId="BalloonTextChar">
    <w:name w:val="Balloon Text Char"/>
    <w:basedOn w:val="DefaultParagraphFont"/>
    <w:link w:val="BalloonText"/>
    <w:rsid w:val="00D87E48"/>
    <w:rPr>
      <w:rFonts w:ascii="Tahoma" w:hAnsi="Tahoma" w:cs="Tahoma"/>
      <w:sz w:val="16"/>
      <w:szCs w:val="16"/>
      <w:lang w:bidi="ar-SA"/>
    </w:rPr>
  </w:style>
  <w:style w:type="paragraph" w:styleId="ListParagraph">
    <w:name w:val="List Paragraph"/>
    <w:basedOn w:val="Normal"/>
    <w:uiPriority w:val="34"/>
    <w:qFormat/>
    <w:rsid w:val="003F45A7"/>
    <w:pPr>
      <w:ind w:left="720"/>
      <w:contextualSpacing/>
    </w:pPr>
    <w:rPr>
      <w:rFonts w:ascii="Cambria" w:hAnsi="Cambria"/>
      <w:szCs w:val="20"/>
    </w:rPr>
  </w:style>
  <w:style w:type="paragraph" w:customStyle="1" w:styleId="Chapter">
    <w:name w:val="Chapter"/>
    <w:basedOn w:val="Normal"/>
    <w:rsid w:val="00CC5F41"/>
    <w:pPr>
      <w:keepNext/>
    </w:pPr>
    <w:rPr>
      <w:rFonts w:ascii="Cambria" w:hAnsi="Cambria"/>
      <w:szCs w:val="20"/>
      <w:u w:val="single"/>
    </w:rPr>
  </w:style>
  <w:style w:type="paragraph" w:styleId="NoSpacing">
    <w:name w:val="No Spacing"/>
    <w:uiPriority w:val="1"/>
    <w:qFormat/>
    <w:rsid w:val="00584BCF"/>
    <w:rPr>
      <w:rFonts w:ascii="Calibri" w:eastAsia="Calibri" w:hAnsi="Calibri"/>
      <w:sz w:val="22"/>
      <w:szCs w:val="22"/>
      <w:lang w:bidi="ar-SA"/>
    </w:rPr>
  </w:style>
  <w:style w:type="numbering" w:customStyle="1" w:styleId="List31">
    <w:name w:val="List 31"/>
    <w:basedOn w:val="NoList"/>
    <w:rsid w:val="0043233D"/>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E42"/>
    <w:pPr>
      <w:spacing w:before="240"/>
    </w:pPr>
    <w:rPr>
      <w:rFonts w:ascii="ITC Legacy Sans Std Book" w:hAnsi="ITC Legacy Sans Std Book"/>
      <w:sz w:val="22"/>
      <w:szCs w:val="24"/>
      <w:lang w:bidi="ar-SA"/>
    </w:rPr>
  </w:style>
  <w:style w:type="paragraph" w:styleId="Heading1">
    <w:name w:val="heading 1"/>
    <w:basedOn w:val="Normal"/>
    <w:next w:val="Normal"/>
    <w:link w:val="Heading1Char"/>
    <w:qFormat/>
    <w:rsid w:val="0041726F"/>
    <w:pPr>
      <w:keepNext/>
      <w:spacing w:after="60"/>
      <w:outlineLvl w:val="0"/>
    </w:pPr>
    <w:rPr>
      <w:rFonts w:cs="Arial"/>
      <w:kern w:val="32"/>
      <w:szCs w:val="22"/>
      <w:u w:val="single"/>
    </w:rPr>
  </w:style>
  <w:style w:type="paragraph" w:styleId="Heading2">
    <w:name w:val="heading 2"/>
    <w:basedOn w:val="Normal"/>
    <w:next w:val="Normal"/>
    <w:qFormat/>
    <w:rsid w:val="0041726F"/>
    <w:pPr>
      <w:keepNext/>
      <w:spacing w:after="60"/>
      <w:outlineLvl w:val="1"/>
    </w:pPr>
    <w:rPr>
      <w:rFonts w:cs="Arial"/>
      <w:i/>
      <w:iCs/>
    </w:rPr>
  </w:style>
  <w:style w:type="paragraph" w:styleId="Heading3">
    <w:name w:val="heading 3"/>
    <w:basedOn w:val="Normal"/>
    <w:next w:val="Normal"/>
    <w:qFormat/>
    <w:rsid w:val="009C62CC"/>
    <w:pPr>
      <w:keepNext/>
      <w:spacing w:after="60"/>
      <w:outlineLvl w:val="2"/>
    </w:pPr>
    <w:rPr>
      <w:rFonts w:ascii="Arial" w:hAnsi="Arial" w:cs="Arial"/>
      <w:b/>
      <w:bCs/>
      <w:sz w:val="26"/>
      <w:szCs w:val="26"/>
    </w:rPr>
  </w:style>
  <w:style w:type="paragraph" w:styleId="Heading4">
    <w:name w:val="heading 4"/>
    <w:basedOn w:val="Normal"/>
    <w:next w:val="Normal"/>
    <w:qFormat/>
    <w:rsid w:val="00586645"/>
    <w:pPr>
      <w:keepNext/>
      <w:spacing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0ptDarkBlueBefore12pt">
    <w:name w:val="Style Arial 10 pt Dark Blue Before:  12 pt"/>
    <w:basedOn w:val="Normal"/>
    <w:rsid w:val="00F3348B"/>
    <w:rPr>
      <w:rFonts w:ascii="Arial" w:hAnsi="Arial"/>
      <w:color w:val="000080"/>
      <w:sz w:val="20"/>
      <w:szCs w:val="20"/>
    </w:rPr>
  </w:style>
  <w:style w:type="table" w:styleId="TableGrid">
    <w:name w:val="Table Grid"/>
    <w:basedOn w:val="TableNormal"/>
    <w:rsid w:val="00E445B1"/>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C62CC"/>
    <w:pPr>
      <w:shd w:val="clear" w:color="auto" w:fill="000080"/>
    </w:pPr>
    <w:rPr>
      <w:rFonts w:ascii="Tahoma" w:hAnsi="Tahoma" w:cs="Tahoma"/>
      <w:sz w:val="20"/>
      <w:szCs w:val="20"/>
    </w:rPr>
  </w:style>
  <w:style w:type="paragraph" w:styleId="FootnoteText">
    <w:name w:val="footnote text"/>
    <w:basedOn w:val="Normal"/>
    <w:semiHidden/>
    <w:rsid w:val="00586645"/>
    <w:rPr>
      <w:sz w:val="20"/>
      <w:szCs w:val="20"/>
    </w:rPr>
  </w:style>
  <w:style w:type="character" w:styleId="FootnoteReference">
    <w:name w:val="footnote reference"/>
    <w:basedOn w:val="DefaultParagraphFont"/>
    <w:semiHidden/>
    <w:rsid w:val="00586645"/>
    <w:rPr>
      <w:vertAlign w:val="superscript"/>
    </w:rPr>
  </w:style>
  <w:style w:type="character" w:styleId="Hyperlink">
    <w:name w:val="Hyperlink"/>
    <w:basedOn w:val="DefaultParagraphFont"/>
    <w:rsid w:val="006105D9"/>
    <w:rPr>
      <w:color w:val="0000FF"/>
      <w:u w:val="single"/>
    </w:rPr>
  </w:style>
  <w:style w:type="paragraph" w:styleId="Header">
    <w:name w:val="header"/>
    <w:basedOn w:val="Normal"/>
    <w:rsid w:val="00B35824"/>
    <w:pPr>
      <w:tabs>
        <w:tab w:val="center" w:pos="4320"/>
        <w:tab w:val="right" w:pos="8640"/>
      </w:tabs>
    </w:pPr>
  </w:style>
  <w:style w:type="paragraph" w:styleId="Footer">
    <w:name w:val="footer"/>
    <w:basedOn w:val="Normal"/>
    <w:rsid w:val="00B35824"/>
    <w:pPr>
      <w:tabs>
        <w:tab w:val="center" w:pos="4320"/>
        <w:tab w:val="right" w:pos="8640"/>
      </w:tabs>
    </w:pPr>
  </w:style>
  <w:style w:type="character" w:styleId="PageNumber">
    <w:name w:val="page number"/>
    <w:basedOn w:val="DefaultParagraphFont"/>
    <w:rsid w:val="00B35824"/>
  </w:style>
  <w:style w:type="character" w:styleId="FollowedHyperlink">
    <w:name w:val="FollowedHyperlink"/>
    <w:basedOn w:val="DefaultParagraphFont"/>
    <w:rsid w:val="00263277"/>
    <w:rPr>
      <w:color w:val="800080"/>
      <w:u w:val="single"/>
    </w:rPr>
  </w:style>
  <w:style w:type="character" w:customStyle="1" w:styleId="Heading1Char">
    <w:name w:val="Heading 1 Char"/>
    <w:basedOn w:val="DefaultParagraphFont"/>
    <w:link w:val="Heading1"/>
    <w:rsid w:val="0041726F"/>
    <w:rPr>
      <w:rFonts w:asciiTheme="majorHAnsi" w:hAnsiTheme="majorHAnsi" w:cs="Arial"/>
      <w:kern w:val="32"/>
      <w:sz w:val="22"/>
      <w:szCs w:val="22"/>
      <w:u w:val="single"/>
      <w:lang w:bidi="ar-SA"/>
    </w:rPr>
  </w:style>
  <w:style w:type="paragraph" w:customStyle="1" w:styleId="Question">
    <w:name w:val="Question"/>
    <w:basedOn w:val="Normal"/>
    <w:rsid w:val="005172F3"/>
    <w:pPr>
      <w:widowControl w:val="0"/>
      <w:tabs>
        <w:tab w:val="left" w:pos="360"/>
      </w:tabs>
      <w:autoSpaceDE w:val="0"/>
      <w:autoSpaceDN w:val="0"/>
      <w:adjustRightInd w:val="0"/>
      <w:ind w:left="360" w:hanging="360"/>
    </w:pPr>
    <w:rPr>
      <w:rFonts w:cs="TimesNewRomanPSMT"/>
      <w:lang w:bidi="he-IL"/>
    </w:rPr>
  </w:style>
  <w:style w:type="paragraph" w:styleId="BalloonText">
    <w:name w:val="Balloon Text"/>
    <w:basedOn w:val="Normal"/>
    <w:link w:val="BalloonTextChar"/>
    <w:rsid w:val="00D87E48"/>
    <w:pPr>
      <w:spacing w:before="0"/>
    </w:pPr>
    <w:rPr>
      <w:rFonts w:ascii="Tahoma" w:hAnsi="Tahoma" w:cs="Tahoma"/>
      <w:sz w:val="16"/>
      <w:szCs w:val="16"/>
    </w:rPr>
  </w:style>
  <w:style w:type="character" w:customStyle="1" w:styleId="BalloonTextChar">
    <w:name w:val="Balloon Text Char"/>
    <w:basedOn w:val="DefaultParagraphFont"/>
    <w:link w:val="BalloonText"/>
    <w:rsid w:val="00D87E48"/>
    <w:rPr>
      <w:rFonts w:ascii="Tahoma" w:hAnsi="Tahoma" w:cs="Tahoma"/>
      <w:sz w:val="16"/>
      <w:szCs w:val="16"/>
      <w:lang w:bidi="ar-SA"/>
    </w:rPr>
  </w:style>
  <w:style w:type="paragraph" w:styleId="ListParagraph">
    <w:name w:val="List Paragraph"/>
    <w:basedOn w:val="Normal"/>
    <w:uiPriority w:val="34"/>
    <w:qFormat/>
    <w:rsid w:val="003F45A7"/>
    <w:pPr>
      <w:ind w:left="720"/>
      <w:contextualSpacing/>
    </w:pPr>
    <w:rPr>
      <w:rFonts w:ascii="Cambria" w:hAnsi="Cambria"/>
      <w:szCs w:val="20"/>
    </w:rPr>
  </w:style>
  <w:style w:type="paragraph" w:customStyle="1" w:styleId="Chapter">
    <w:name w:val="Chapter"/>
    <w:basedOn w:val="Normal"/>
    <w:rsid w:val="00CC5F41"/>
    <w:pPr>
      <w:keepNext/>
    </w:pPr>
    <w:rPr>
      <w:rFonts w:ascii="Cambria" w:hAnsi="Cambria"/>
      <w:szCs w:val="20"/>
      <w:u w:val="single"/>
    </w:rPr>
  </w:style>
  <w:style w:type="paragraph" w:styleId="NoSpacing">
    <w:name w:val="No Spacing"/>
    <w:uiPriority w:val="1"/>
    <w:qFormat/>
    <w:rsid w:val="00584BCF"/>
    <w:rPr>
      <w:rFonts w:ascii="Calibri" w:eastAsia="Calibri" w:hAnsi="Calibri"/>
      <w:sz w:val="22"/>
      <w:szCs w:val="22"/>
      <w:lang w:bidi="ar-SA"/>
    </w:rPr>
  </w:style>
  <w:style w:type="numbering" w:customStyle="1" w:styleId="List31">
    <w:name w:val="List 31"/>
    <w:basedOn w:val="NoList"/>
    <w:rsid w:val="0043233D"/>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6517">
      <w:bodyDiv w:val="1"/>
      <w:marLeft w:val="0"/>
      <w:marRight w:val="0"/>
      <w:marTop w:val="0"/>
      <w:marBottom w:val="0"/>
      <w:divBdr>
        <w:top w:val="none" w:sz="0" w:space="0" w:color="auto"/>
        <w:left w:val="none" w:sz="0" w:space="0" w:color="auto"/>
        <w:bottom w:val="none" w:sz="0" w:space="0" w:color="auto"/>
        <w:right w:val="none" w:sz="0" w:space="0" w:color="auto"/>
      </w:divBdr>
    </w:div>
    <w:div w:id="1130979479">
      <w:bodyDiv w:val="1"/>
      <w:marLeft w:val="0"/>
      <w:marRight w:val="0"/>
      <w:marTop w:val="0"/>
      <w:marBottom w:val="0"/>
      <w:divBdr>
        <w:top w:val="none" w:sz="0" w:space="0" w:color="auto"/>
        <w:left w:val="none" w:sz="0" w:space="0" w:color="auto"/>
        <w:bottom w:val="none" w:sz="0" w:space="0" w:color="auto"/>
        <w:right w:val="none" w:sz="0" w:space="0" w:color="auto"/>
      </w:divBdr>
      <w:divsChild>
        <w:div w:id="920217142">
          <w:marLeft w:val="0"/>
          <w:marRight w:val="0"/>
          <w:marTop w:val="0"/>
          <w:marBottom w:val="0"/>
          <w:divBdr>
            <w:top w:val="none" w:sz="0" w:space="0" w:color="auto"/>
            <w:left w:val="none" w:sz="0" w:space="0" w:color="auto"/>
            <w:bottom w:val="none" w:sz="0" w:space="0" w:color="auto"/>
            <w:right w:val="none" w:sz="0" w:space="0" w:color="auto"/>
          </w:divBdr>
          <w:divsChild>
            <w:div w:id="7634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98455">
      <w:bodyDiv w:val="1"/>
      <w:marLeft w:val="0"/>
      <w:marRight w:val="0"/>
      <w:marTop w:val="0"/>
      <w:marBottom w:val="0"/>
      <w:divBdr>
        <w:top w:val="none" w:sz="0" w:space="0" w:color="auto"/>
        <w:left w:val="none" w:sz="0" w:space="0" w:color="auto"/>
        <w:bottom w:val="none" w:sz="0" w:space="0" w:color="auto"/>
        <w:right w:val="none" w:sz="0" w:space="0" w:color="auto"/>
      </w:divBdr>
    </w:div>
    <w:div w:id="15548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lodo@rts.edu" TargetMode="External"/><Relationship Id="rId18" Type="http://schemas.openxmlformats.org/officeDocument/2006/relationships/hyperlink" Target="http://s3.amazonaws.com/tgc-documents/journal-issues/34.3/themelios-34-3.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tsjets.org/files/documents/Chicago_Statement.pdf" TargetMode="External"/><Relationship Id="rId2" Type="http://schemas.openxmlformats.org/officeDocument/2006/relationships/numbering" Target="numbering.xml"/><Relationship Id="rId16" Type="http://schemas.openxmlformats.org/officeDocument/2006/relationships/hyperlink" Target="http://www.sbl-site.org/educational/BiblicalFonts_SBLGreek.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bl-site.org/educational/BiblicalFonts_SBLHebrew.aspx"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www.sbl-site.org/educational/biblicalfont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sisler@rts.edu"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98CE-F20C-4079-9865-2BFB95CC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9</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NT508 – Gospels</vt:lpstr>
    </vt:vector>
  </TitlesOfParts>
  <Company>Evangelical Presbyterian Church</Company>
  <LinksUpToDate>false</LinksUpToDate>
  <CharactersWithSpaces>14597</CharactersWithSpaces>
  <SharedDoc>false</SharedDoc>
  <HLinks>
    <vt:vector size="126" baseType="variant">
      <vt:variant>
        <vt:i4>6553724</vt:i4>
      </vt:variant>
      <vt:variant>
        <vt:i4>33</vt:i4>
      </vt:variant>
      <vt:variant>
        <vt:i4>0</vt:i4>
      </vt:variant>
      <vt:variant>
        <vt:i4>5</vt:i4>
      </vt:variant>
      <vt:variant>
        <vt:lpwstr/>
      </vt:variant>
      <vt:variant>
        <vt:lpwstr>OutlineMemorization</vt:lpwstr>
      </vt:variant>
      <vt:variant>
        <vt:i4>7929929</vt:i4>
      </vt:variant>
      <vt:variant>
        <vt:i4>30</vt:i4>
      </vt:variant>
      <vt:variant>
        <vt:i4>0</vt:i4>
      </vt:variant>
      <vt:variant>
        <vt:i4>5</vt:i4>
      </vt:variant>
      <vt:variant>
        <vt:lpwstr>mailto:mglodo@rts.edu</vt:lpwstr>
      </vt:variant>
      <vt:variant>
        <vt:lpwstr/>
      </vt:variant>
      <vt:variant>
        <vt:i4>4587547</vt:i4>
      </vt:variant>
      <vt:variant>
        <vt:i4>27</vt:i4>
      </vt:variant>
      <vt:variant>
        <vt:i4>0</vt:i4>
      </vt:variant>
      <vt:variant>
        <vt:i4>5</vt:i4>
      </vt:variant>
      <vt:variant>
        <vt:lpwstr>https://selfservice.rts.edu/Home.aspx</vt:lpwstr>
      </vt:variant>
      <vt:variant>
        <vt:lpwstr/>
      </vt:variant>
      <vt:variant>
        <vt:i4>262167</vt:i4>
      </vt:variant>
      <vt:variant>
        <vt:i4>24</vt:i4>
      </vt:variant>
      <vt:variant>
        <vt:i4>0</vt:i4>
      </vt:variant>
      <vt:variant>
        <vt:i4>5</vt:i4>
      </vt:variant>
      <vt:variant>
        <vt:lpwstr/>
      </vt:variant>
      <vt:variant>
        <vt:lpwstr>Outlines</vt:lpwstr>
      </vt:variant>
      <vt:variant>
        <vt:i4>65563</vt:i4>
      </vt:variant>
      <vt:variant>
        <vt:i4>21</vt:i4>
      </vt:variant>
      <vt:variant>
        <vt:i4>0</vt:i4>
      </vt:variant>
      <vt:variant>
        <vt:i4>5</vt:i4>
      </vt:variant>
      <vt:variant>
        <vt:lpwstr/>
      </vt:variant>
      <vt:variant>
        <vt:lpwstr>ExegeticalAssignment</vt:lpwstr>
      </vt:variant>
      <vt:variant>
        <vt:i4>2031621</vt:i4>
      </vt:variant>
      <vt:variant>
        <vt:i4>18</vt:i4>
      </vt:variant>
      <vt:variant>
        <vt:i4>0</vt:i4>
      </vt:variant>
      <vt:variant>
        <vt:i4>5</vt:i4>
      </vt:variant>
      <vt:variant>
        <vt:lpwstr/>
      </vt:variant>
      <vt:variant>
        <vt:lpwstr>BackgroundsAssignment</vt:lpwstr>
      </vt:variant>
      <vt:variant>
        <vt:i4>786449</vt:i4>
      </vt:variant>
      <vt:variant>
        <vt:i4>15</vt:i4>
      </vt:variant>
      <vt:variant>
        <vt:i4>0</vt:i4>
      </vt:variant>
      <vt:variant>
        <vt:i4>5</vt:i4>
      </vt:variant>
      <vt:variant>
        <vt:lpwstr/>
      </vt:variant>
      <vt:variant>
        <vt:lpwstr>SermonOnTheMount</vt:lpwstr>
      </vt:variant>
      <vt:variant>
        <vt:i4>4587547</vt:i4>
      </vt:variant>
      <vt:variant>
        <vt:i4>12</vt:i4>
      </vt:variant>
      <vt:variant>
        <vt:i4>0</vt:i4>
      </vt:variant>
      <vt:variant>
        <vt:i4>5</vt:i4>
      </vt:variant>
      <vt:variant>
        <vt:lpwstr>https://selfservice.rts.edu/Home.aspx</vt:lpwstr>
      </vt:variant>
      <vt:variant>
        <vt:lpwstr/>
      </vt:variant>
      <vt:variant>
        <vt:i4>851971</vt:i4>
      </vt:variant>
      <vt:variant>
        <vt:i4>9</vt:i4>
      </vt:variant>
      <vt:variant>
        <vt:i4>0</vt:i4>
      </vt:variant>
      <vt:variant>
        <vt:i4>5</vt:i4>
      </vt:variant>
      <vt:variant>
        <vt:lpwstr>https://chp.rts.edu/sites/2010-SPRING/ORLANDO-2NT508-LECT-01/default.aspx?sectionid=4580</vt:lpwstr>
      </vt:variant>
      <vt:variant>
        <vt:lpwstr/>
      </vt:variant>
      <vt:variant>
        <vt:i4>4587547</vt:i4>
      </vt:variant>
      <vt:variant>
        <vt:i4>6</vt:i4>
      </vt:variant>
      <vt:variant>
        <vt:i4>0</vt:i4>
      </vt:variant>
      <vt:variant>
        <vt:i4>5</vt:i4>
      </vt:variant>
      <vt:variant>
        <vt:lpwstr>https://selfservice.rts.edu/Home.aspx</vt:lpwstr>
      </vt:variant>
      <vt:variant>
        <vt:lpwstr/>
      </vt:variant>
      <vt:variant>
        <vt:i4>7209041</vt:i4>
      </vt:variant>
      <vt:variant>
        <vt:i4>3</vt:i4>
      </vt:variant>
      <vt:variant>
        <vt:i4>0</vt:i4>
      </vt:variant>
      <vt:variant>
        <vt:i4>5</vt:i4>
      </vt:variant>
      <vt:variant>
        <vt:lpwstr>mailto:jsisler@rts.edu</vt:lpwstr>
      </vt:variant>
      <vt:variant>
        <vt:lpwstr/>
      </vt:variant>
      <vt:variant>
        <vt:i4>7929929</vt:i4>
      </vt:variant>
      <vt:variant>
        <vt:i4>0</vt:i4>
      </vt:variant>
      <vt:variant>
        <vt:i4>0</vt:i4>
      </vt:variant>
      <vt:variant>
        <vt:i4>5</vt:i4>
      </vt:variant>
      <vt:variant>
        <vt:lpwstr>mailto:mglodo@rts.edu</vt:lpwstr>
      </vt:variant>
      <vt:variant>
        <vt:lpwstr/>
      </vt:variant>
      <vt:variant>
        <vt:i4>2621497</vt:i4>
      </vt:variant>
      <vt:variant>
        <vt:i4>21</vt:i4>
      </vt:variant>
      <vt:variant>
        <vt:i4>0</vt:i4>
      </vt:variant>
      <vt:variant>
        <vt:i4>5</vt:i4>
      </vt:variant>
      <vt:variant>
        <vt:lpwstr/>
      </vt:variant>
      <vt:variant>
        <vt:lpwstr>_Course_Requirements.</vt:lpwstr>
      </vt:variant>
      <vt:variant>
        <vt:i4>2621497</vt:i4>
      </vt:variant>
      <vt:variant>
        <vt:i4>18</vt:i4>
      </vt:variant>
      <vt:variant>
        <vt:i4>0</vt:i4>
      </vt:variant>
      <vt:variant>
        <vt:i4>5</vt:i4>
      </vt:variant>
      <vt:variant>
        <vt:lpwstr/>
      </vt:variant>
      <vt:variant>
        <vt:lpwstr>_Course_Requirements.</vt:lpwstr>
      </vt:variant>
      <vt:variant>
        <vt:i4>2621497</vt:i4>
      </vt:variant>
      <vt:variant>
        <vt:i4>15</vt:i4>
      </vt:variant>
      <vt:variant>
        <vt:i4>0</vt:i4>
      </vt:variant>
      <vt:variant>
        <vt:i4>5</vt:i4>
      </vt:variant>
      <vt:variant>
        <vt:lpwstr/>
      </vt:variant>
      <vt:variant>
        <vt:lpwstr>_Course_Requirements.</vt:lpwstr>
      </vt:variant>
      <vt:variant>
        <vt:i4>2621497</vt:i4>
      </vt:variant>
      <vt:variant>
        <vt:i4>12</vt:i4>
      </vt:variant>
      <vt:variant>
        <vt:i4>0</vt:i4>
      </vt:variant>
      <vt:variant>
        <vt:i4>5</vt:i4>
      </vt:variant>
      <vt:variant>
        <vt:lpwstr/>
      </vt:variant>
      <vt:variant>
        <vt:lpwstr>_Course_Requirements.</vt:lpwstr>
      </vt:variant>
      <vt:variant>
        <vt:i4>2621497</vt:i4>
      </vt:variant>
      <vt:variant>
        <vt:i4>9</vt:i4>
      </vt:variant>
      <vt:variant>
        <vt:i4>0</vt:i4>
      </vt:variant>
      <vt:variant>
        <vt:i4>5</vt:i4>
      </vt:variant>
      <vt:variant>
        <vt:lpwstr/>
      </vt:variant>
      <vt:variant>
        <vt:lpwstr>_Course_Requirements.</vt:lpwstr>
      </vt:variant>
      <vt:variant>
        <vt:i4>2621497</vt:i4>
      </vt:variant>
      <vt:variant>
        <vt:i4>6</vt:i4>
      </vt:variant>
      <vt:variant>
        <vt:i4>0</vt:i4>
      </vt:variant>
      <vt:variant>
        <vt:i4>5</vt:i4>
      </vt:variant>
      <vt:variant>
        <vt:lpwstr/>
      </vt:variant>
      <vt:variant>
        <vt:lpwstr>_Course_Requirements.</vt:lpwstr>
      </vt:variant>
      <vt:variant>
        <vt:i4>2621497</vt:i4>
      </vt:variant>
      <vt:variant>
        <vt:i4>3</vt:i4>
      </vt:variant>
      <vt:variant>
        <vt:i4>0</vt:i4>
      </vt:variant>
      <vt:variant>
        <vt:i4>5</vt:i4>
      </vt:variant>
      <vt:variant>
        <vt:lpwstr/>
      </vt:variant>
      <vt:variant>
        <vt:lpwstr>_Course_Requirements.</vt:lpwstr>
      </vt:variant>
      <vt:variant>
        <vt:i4>2621497</vt:i4>
      </vt:variant>
      <vt:variant>
        <vt:i4>0</vt:i4>
      </vt:variant>
      <vt:variant>
        <vt:i4>0</vt:i4>
      </vt:variant>
      <vt:variant>
        <vt:i4>5</vt:i4>
      </vt:variant>
      <vt:variant>
        <vt:lpwstr/>
      </vt:variant>
      <vt:variant>
        <vt:lpwstr>_Course_Requirements.</vt:lpwstr>
      </vt:variant>
      <vt:variant>
        <vt:i4>6291560</vt:i4>
      </vt:variant>
      <vt:variant>
        <vt:i4>-1</vt:i4>
      </vt:variant>
      <vt:variant>
        <vt:i4>1028</vt:i4>
      </vt:variant>
      <vt:variant>
        <vt:i4>1</vt:i4>
      </vt:variant>
      <vt:variant>
        <vt:lpwstr>http://benedictine.stvincent.edu/parish/tour/basilica/lambofgod.jpg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NT508 – Gospels</dc:title>
  <dc:creator>Mike Glodo</dc:creator>
  <cp:lastModifiedBy>Mike Glodo</cp:lastModifiedBy>
  <cp:revision>21</cp:revision>
  <cp:lastPrinted>2013-04-16T19:52:00Z</cp:lastPrinted>
  <dcterms:created xsi:type="dcterms:W3CDTF">2015-12-04T01:55:00Z</dcterms:created>
  <dcterms:modified xsi:type="dcterms:W3CDTF">2015-12-15T16:30:00Z</dcterms:modified>
</cp:coreProperties>
</file>